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Theme="minorEastAsia" w:hAnsiTheme="minorEastAsia" w:eastAsiaTheme="minorEastAsia" w:cs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网线及水晶头技术文件</w:t>
      </w:r>
    </w:p>
    <w:p>
      <w:pPr>
        <w:spacing w:line="700" w:lineRule="exact"/>
        <w:rPr>
          <w:rFonts w:hint="eastAsia" w:cs="微软雅黑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一、清单</w:t>
      </w:r>
    </w:p>
    <w:tbl>
      <w:tblPr>
        <w:tblStyle w:val="8"/>
        <w:tblW w:w="822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66"/>
        <w:gridCol w:w="1620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采购名称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4027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网线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3050米</w:t>
            </w:r>
          </w:p>
        </w:tc>
        <w:tc>
          <w:tcPr>
            <w:tcW w:w="402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超五类双屏蔽网线（防水防晒）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86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水晶头</w:t>
            </w:r>
          </w:p>
        </w:tc>
        <w:tc>
          <w:tcPr>
            <w:tcW w:w="162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100个</w:t>
            </w:r>
          </w:p>
        </w:tc>
        <w:tc>
          <w:tcPr>
            <w:tcW w:w="4027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配套超五类双屏蔽网线</w:t>
            </w:r>
          </w:p>
        </w:tc>
      </w:tr>
    </w:tbl>
    <w:p>
      <w:pPr>
        <w:spacing w:line="700" w:lineRule="exact"/>
        <w:rPr>
          <w:rFonts w:hint="eastAsia" w:cs="微软雅黑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微软雅黑" w:asciiTheme="minorEastAsia" w:hAnsiTheme="minorEastAsia" w:eastAsia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二、技术要求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（一）超五类双屏蔽网线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超五类双屏蔽网线（防水防晒）采用4个绕对和1条抗拉线，线对的颜色与五类双绞线完全相同，分别为白橙、橙、白绿、绿、白蓝、蓝、白棕和棕。裸铜线径为0.50-0.55mm，绝缘线径为0.7-1.4mm。标准长度305米一箱，产品净重不低于11.6公斤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2.屏蔽由一层单面复合铝箔和一层编织层组成满足:其中铝箔的厚度应不小于 0.012mm，单面复合铝箔宜绕包，重叠率应不小于 20%；编织层应采用镀锡圆铜线，编织的填充系数应不小于 0.16 或编织密度应不小于 30%。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超五类双屏蔽线缆（防水防晒）双层护套，具有防水、防冻、防鼠</w:t>
      </w:r>
      <w:r>
        <w:rPr>
          <w:rFonts w:hint="eastAsia" w:ascii="宋体" w:hAnsi="宋体"/>
          <w:sz w:val="24"/>
          <w:lang w:val="en-US" w:eastAsia="zh-CN"/>
        </w:rPr>
        <w:t>咬</w:t>
      </w:r>
      <w:r>
        <w:rPr>
          <w:rFonts w:hint="eastAsia" w:ascii="宋体" w:hAnsi="宋体"/>
          <w:sz w:val="24"/>
        </w:rPr>
        <w:t>、防晒、抗紫外线的特性。</w:t>
      </w:r>
    </w:p>
    <w:p>
      <w:pPr>
        <w:spacing w:line="360" w:lineRule="auto"/>
        <w:ind w:firstLine="480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3</w:t>
      </w:r>
      <w:r>
        <w:rPr>
          <w:rFonts w:ascii="宋体" w:hAnsi="宋体"/>
          <w:b w:val="0"/>
          <w:bCs/>
          <w:sz w:val="24"/>
        </w:rPr>
        <w:t>.</w:t>
      </w:r>
      <w:r>
        <w:rPr>
          <w:rFonts w:hint="eastAsia" w:ascii="宋体" w:hAnsi="宋体"/>
          <w:b w:val="0"/>
          <w:bCs/>
          <w:sz w:val="24"/>
        </w:rPr>
        <w:t>技术标准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必须符合下列文件中的条款，凡是不注日期的引用文件，或已有最新日期的应用文件以其最新版本适用于本标准。</w:t>
      </w:r>
    </w:p>
    <w:tbl>
      <w:tblPr>
        <w:tblStyle w:val="8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525"/>
        <w:gridCol w:w="2115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6" w:hRule="atLeast"/>
          <w:tblHeader/>
          <w:jc w:val="center"/>
        </w:trPr>
        <w:tc>
          <w:tcPr>
            <w:tcW w:w="75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35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检验项目</w:t>
            </w:r>
          </w:p>
        </w:tc>
        <w:tc>
          <w:tcPr>
            <w:tcW w:w="211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产品标准</w:t>
            </w:r>
          </w:p>
        </w:tc>
        <w:tc>
          <w:tcPr>
            <w:tcW w:w="302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检验方法标准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结构检查：绝缘线芯颜色</w:t>
            </w:r>
          </w:p>
        </w:tc>
        <w:tc>
          <w:tcPr>
            <w:tcW w:w="2115" w:type="dxa"/>
            <w:vMerge w:val="restart"/>
            <w:noWrap/>
            <w:vAlign w:val="center"/>
          </w:tcPr>
          <w:p>
            <w:pPr>
              <w:pStyle w:val="11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GB/T5023.3-2008</w:t>
            </w:r>
          </w:p>
          <w:p>
            <w:pPr>
              <w:pStyle w:val="11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GB/T5023.4-2008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GB/T5023.5-2008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GB/T5023.6-2008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JB8734.2-2012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JB8734.3-2012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  <w:p>
            <w:pPr>
              <w:pStyle w:val="11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经备案的企业标准</w:t>
            </w: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GB/T5023.1-2008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JB/T8734.1-2016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结构检查：黄/绿线芯分色比例</w:t>
            </w:r>
          </w:p>
        </w:tc>
        <w:tc>
          <w:tcPr>
            <w:tcW w:w="2115" w:type="dxa"/>
            <w:vMerge w:val="continue"/>
            <w:noWrap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pStyle w:val="11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GB/T5023.1-2008</w:t>
            </w:r>
          </w:p>
          <w:p>
            <w:pPr>
              <w:pStyle w:val="11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JB/T8734.1-2016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结构检查：单丝直径/单丝根数</w:t>
            </w:r>
          </w:p>
        </w:tc>
        <w:tc>
          <w:tcPr>
            <w:tcW w:w="2115" w:type="dxa"/>
            <w:vMerge w:val="continue"/>
            <w:noWrap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GB/T3956-2008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结构检查：屏蔽层的结构组成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结构检查：内屏蔽层铝箔厚度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3525" w:type="dxa"/>
            <w:shd w:val="clear" w:color="auto" w:fill="auto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结构检查：外屏蔽层编织的密度</w:t>
            </w:r>
          </w:p>
        </w:tc>
        <w:tc>
          <w:tcPr>
            <w:tcW w:w="2115" w:type="dxa"/>
            <w:vMerge w:val="continue"/>
            <w:noWrap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标志检查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GB/T5023.1-2008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JB/T8734.1-2016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YD/T1019-2013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导体电阻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GB/T3048.4-2007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成品电缆电压试验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GB/T3048.8-2007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绝缘线芯电压试验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GB/T3048.8-2007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绝缘电阻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GB/T3048.5-2007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绝缘老化前抗张强度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GB2951.11-2008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绝缘老化前断裂伸长率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GB2951.11-2008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14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标志标签检查(3C证书号标志检查)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强制性产品认证标志管理管理办法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54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35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不延燃试验</w:t>
            </w:r>
          </w:p>
        </w:tc>
        <w:tc>
          <w:tcPr>
            <w:tcW w:w="2115" w:type="dxa"/>
            <w:vMerge w:val="continue"/>
            <w:noWrap/>
            <w:vAlign w:val="center"/>
          </w:tcPr>
          <w:p>
            <w:pPr>
              <w:spacing w:line="240" w:lineRule="auto"/>
              <w:ind w:firstLine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25" w:type="dxa"/>
            <w:noWrap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GB/T18380.1-2001</w:t>
            </w:r>
          </w:p>
        </w:tc>
      </w:tr>
    </w:tbl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（二）超五类屏蔽水晶头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1.应符合的技术标准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（1）YD/T 577-19294《室内电话机插头座》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（2）YD/T926.3.《大楼通信综合布线系统第3部分：连接硬件和接插软线技术要求》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技术详参：</w:t>
      </w:r>
    </w:p>
    <w:p>
      <w:pPr>
        <w:jc w:val="left"/>
      </w:pPr>
      <w:r>
        <w:drawing>
          <wp:inline distT="0" distB="0" distL="114300" distR="114300">
            <wp:extent cx="2483485" cy="2270760"/>
            <wp:effectExtent l="12700" t="12700" r="18415" b="2159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22707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114300" distR="114300">
            <wp:extent cx="5180330" cy="2344420"/>
            <wp:effectExtent l="0" t="0" r="1270" b="17780"/>
            <wp:docPr id="3" name="图片 3" descr="t013e3ab382272a02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013e3ab382272a02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033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2.外观：水晶头外观应为无色透明、色泽均匀且不含杂质、无气泡，塑料弹性良好。水晶头与通信线咬合紧密，不易脱落；外部有加厚金属屏蔽外壳。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3.结构尺寸：RJ45应符合TIA／EIA568A和TIA／E1A568AB线序，8个位置（8针）的模块化插孔，应符合规范要求长X宽X高，即21.5mm×11.66mm×8.21mm；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4.材料要求：外壳材料为环保PC材料，水晶头金片果用0.35m磷青铜或高强度黄（≥65％含铜量），结构三叉，表面经整体锞后镀金，厚度0.0254~1.27；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5.导线拉脱力：应≥70N；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6.直流电阻：常态≤20mΩ；温热试验后：增值≤5mΩ；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7.绝缘电阻：常态＞1000mΩ；湿热试验后：＞1000mΩ；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8.耐压试验：湿热试验前后，簧片与簧片间：直流1000V或交流700V不击穿：所有簧片与安装板或地间：直流1500V或交流1000V不击穿；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9.插技试验：50次机械寿命合格；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10.塑料扣寿命：塑料锁扣90度弯折试验10次，仍具有弹性；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11.高温试验：试验时间：48h，试验温度：（85+2）℃，塑壳无熔化、变形现象，试验后须做电气特性试验并满足相关要求；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12.温热试验：40℃，92%，8h，插针表面无发绿、氧化现象；试验后须做电气特性试验并满足相关要求；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13.阻燃性能：应达到V0等级；</w:t>
      </w:r>
    </w:p>
    <w:p>
      <w:pPr>
        <w:spacing w:line="360" w:lineRule="auto"/>
        <w:ind w:firstLine="480"/>
        <w:rPr>
          <w:rFonts w:hint="default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eastAsia="zh-CN"/>
        </w:rPr>
        <w:t>（</w:t>
      </w: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lang w:eastAsia="zh-CN"/>
        </w:rPr>
        <w:t>）</w:t>
      </w:r>
      <w:r>
        <w:rPr>
          <w:rFonts w:hint="eastAsia" w:ascii="宋体" w:hAnsi="宋体"/>
          <w:b/>
          <w:sz w:val="24"/>
          <w:lang w:val="en-US" w:eastAsia="zh-CN"/>
        </w:rPr>
        <w:t>其他要求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本次项目成交后签订合同时，成交供应商须提供该型号</w:t>
      </w:r>
      <w:r>
        <w:rPr>
          <w:rFonts w:hint="eastAsia" w:ascii="宋体" w:hAnsi="宋体"/>
          <w:sz w:val="24"/>
          <w:lang w:val="en-US" w:eastAsia="zh-CN"/>
        </w:rPr>
        <w:t>产品的</w:t>
      </w:r>
      <w:r>
        <w:rPr>
          <w:rFonts w:ascii="宋体" w:hAnsi="宋体" w:eastAsia="宋体" w:cs="宋体"/>
          <w:b/>
          <w:bCs/>
          <w:sz w:val="24"/>
          <w:szCs w:val="24"/>
        </w:rPr>
        <w:t>合格证明</w:t>
      </w:r>
      <w:r>
        <w:rPr>
          <w:rFonts w:hint="eastAsia" w:ascii="宋体" w:hAnsi="宋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mYyYzJhMzljNzdmOTg3YzQzYjJiOTRkZjE1ZTgifQ=="/>
  </w:docVars>
  <w:rsids>
    <w:rsidRoot w:val="1F404D9A"/>
    <w:rsid w:val="009F469B"/>
    <w:rsid w:val="00AA3921"/>
    <w:rsid w:val="00C80433"/>
    <w:rsid w:val="00CE65B7"/>
    <w:rsid w:val="1C5B30CA"/>
    <w:rsid w:val="1F404D9A"/>
    <w:rsid w:val="28C149A7"/>
    <w:rsid w:val="2F4C7AA6"/>
    <w:rsid w:val="40983941"/>
    <w:rsid w:val="41E21093"/>
    <w:rsid w:val="471043CF"/>
    <w:rsid w:val="4B343621"/>
    <w:rsid w:val="4B8275C7"/>
    <w:rsid w:val="4BAC25F5"/>
    <w:rsid w:val="4E245AD2"/>
    <w:rsid w:val="5E066391"/>
    <w:rsid w:val="6CE152E1"/>
    <w:rsid w:val="7287119F"/>
    <w:rsid w:val="75527D89"/>
    <w:rsid w:val="7C99506C"/>
    <w:rsid w:val="7CA7288F"/>
    <w:rsid w:val="7F13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150"/>
      <w:jc w:val="center"/>
      <w:outlineLvl w:val="0"/>
    </w:pPr>
    <w:rPr>
      <w:b/>
      <w:kern w:val="44"/>
      <w:sz w:val="48"/>
      <w:szCs w:val="20"/>
    </w:rPr>
  </w:style>
  <w:style w:type="paragraph" w:styleId="3">
    <w:name w:val="heading 3"/>
    <w:basedOn w:val="1"/>
    <w:next w:val="4"/>
    <w:link w:val="10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3 Char"/>
    <w:link w:val="3"/>
    <w:qFormat/>
    <w:uiPriority w:val="0"/>
    <w:rPr>
      <w:rFonts w:ascii="宋体"/>
      <w:b/>
      <w:kern w:val="0"/>
      <w:sz w:val="24"/>
      <w:szCs w:val="20"/>
      <w:u w:val="single"/>
    </w:rPr>
  </w:style>
  <w:style w:type="paragraph" w:customStyle="1" w:styleId="11">
    <w:name w:val="表格"/>
    <w:basedOn w:val="1"/>
    <w:qFormat/>
    <w:uiPriority w:val="0"/>
    <w:pPr>
      <w:spacing w:line="360" w:lineRule="auto"/>
    </w:pPr>
    <w:rPr>
      <w:rFonts w:ascii="宋体" w:hAnsi="宋体"/>
      <w:color w:val="000000"/>
    </w:rPr>
  </w:style>
  <w:style w:type="character" w:customStyle="1" w:styleId="12">
    <w:name w:val="页眉 Char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355</Words>
  <Characters>2024</Characters>
  <Lines>16</Lines>
  <Paragraphs>4</Paragraphs>
  <TotalTime>4</TotalTime>
  <ScaleCrop>false</ScaleCrop>
  <LinksUpToDate>false</LinksUpToDate>
  <CharactersWithSpaces>2375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2024-08-26T01:43:00Z</dcterms:created>
  <dc:creator>石威1388715706</dc:creator>
  <cp:lastModifiedBy>试用版</cp:lastModifiedBy>
  <cp:lastPrinted>2024-09-02T06:42:00Z</cp:lastPrinted>
  <dcterms:modified xsi:type="dcterms:W3CDTF">2024-10-14T06:13:42Z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F9D4363E3ED348E983FF470FEC88AF6B_13</vt:lpwstr>
  </property>
</Properties>
</file>