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Style w:val="11"/>
          <w:rFonts w:hint="eastAsia" w:ascii="宋体" w:hAnsi="宋体" w:eastAsia="宋体" w:cs="宋体"/>
          <w:sz w:val="32"/>
        </w:rPr>
      </w:pPr>
      <w:bookmarkStart w:id="0" w:name="_Toc720"/>
      <w:r>
        <w:rPr>
          <w:rFonts w:hint="eastAsia" w:ascii="宋体" w:hAnsi="宋体" w:eastAsia="宋体" w:cs="宋体"/>
          <w:color w:val="auto"/>
          <w:sz w:val="32"/>
          <w:szCs w:val="32"/>
        </w:rPr>
        <w:t>LED路灯灯具用驱动电源技术文件</w:t>
      </w:r>
      <w:bookmarkEnd w:id="0"/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" w:name="_Toc10637"/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采购内容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75W驱动电源</w:t>
      </w:r>
    </w:p>
    <w:p>
      <w:pPr>
        <w:pStyle w:val="2"/>
        <w:spacing w:line="360" w:lineRule="auto"/>
        <w:ind w:left="0" w:leftChars="0" w:right="21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二、电源的一般要求</w:t>
      </w:r>
      <w:bookmarkEnd w:id="1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2" w:name="_Toc2928"/>
      <w:bookmarkStart w:id="3" w:name="_Toc26598"/>
      <w:r>
        <w:rPr>
          <w:rFonts w:hint="eastAsia" w:ascii="宋体" w:hAnsi="宋体" w:eastAsia="宋体" w:cs="宋体"/>
          <w:sz w:val="24"/>
          <w:szCs w:val="24"/>
        </w:rPr>
        <w:t>（一）基本要求</w:t>
      </w:r>
      <w:bookmarkEnd w:id="2"/>
      <w:bookmarkEnd w:id="3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4" w:name="_Hlt174237074"/>
      <w:bookmarkEnd w:id="4"/>
      <w:r>
        <w:rPr>
          <w:rFonts w:hint="eastAsia" w:ascii="宋体" w:hAnsi="宋体" w:eastAsia="宋体" w:cs="宋体"/>
          <w:sz w:val="24"/>
          <w:szCs w:val="24"/>
        </w:rPr>
        <w:t>1.提供安装说明书，主要电参数(额定电流、额定电压等) 需有详细且清晰的标注。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2.提供安装所需的一切其他所必备的附件。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3.质保五年。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4.除特殊要求外，尺寸公差按照GB-T1804-2000的精度M级别标准执行，其中安装公差和位置公差按照精度F级别标准执行。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5.应具备驱动电源的3C认证证书。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可接220V/50HZ交流电压，经驱动电源转换，输出直流电压与LED负载相匹配，并为LED提供恒定直流电流驱动。提供完善的保护，如输入电压不足、过电压保护、输出开路与短路保护等。驱动电源在额定电压±20%范围内应正常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5" w:name="_Toc29393"/>
      <w:r>
        <w:rPr>
          <w:rFonts w:hint="eastAsia" w:ascii="宋体" w:hAnsi="宋体" w:eastAsia="宋体" w:cs="宋体"/>
          <w:sz w:val="24"/>
          <w:szCs w:val="24"/>
        </w:rPr>
        <w:t>7.必须符合的各类标准：</w:t>
      </w:r>
      <w:bookmarkEnd w:id="5"/>
      <w:bookmarkStart w:id="6" w:name="OLE_LINK29"/>
      <w:r>
        <w:rPr>
          <w:rFonts w:hint="eastAsia" w:ascii="宋体" w:hAnsi="宋体" w:eastAsia="宋体" w:cs="宋体"/>
          <w:sz w:val="24"/>
          <w:szCs w:val="24"/>
        </w:rPr>
        <w:t>（凡是不注日期的引用文件，其最新版本适用于本标准。）</w:t>
      </w:r>
    </w:p>
    <w:bookmarkEnd w:id="6"/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7.1《电磁兼容限值谐波电流发射限值(设备每相输入电流≤16A)》GB 17625.1-2012。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7.2《电气照明和类似设备的无线电骚扰特性的限值和测量方法》GB 17743-2017。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7.3《一般照明设备电磁兼容抗扰度要求》GB/T 18595-2014。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7.4《电工电子产品环境试验第2部分试验方法试验Ka：盐雾》GB/T 2423.17-2008。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7.5《灯的控制装置第14部分：LED模块用直流或交流电子控制装置的特殊要求》GB 19510.14-2009。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7.6电器元件均符合GB14048电器元件国标要求。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其他国家及江苏省现行相关标准规范、图集等。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7" w:name="_Toc6439"/>
      <w:bookmarkStart w:id="8" w:name="_Toc17599"/>
      <w:bookmarkStart w:id="9" w:name="_Toc18214"/>
      <w:bookmarkStart w:id="10" w:name="_Toc24921"/>
      <w:bookmarkStart w:id="11" w:name="_Toc7894"/>
      <w:bookmarkStart w:id="12" w:name="_Toc13658"/>
      <w:r>
        <w:rPr>
          <w:rFonts w:hint="eastAsia" w:ascii="宋体" w:hAnsi="宋体" w:eastAsia="宋体" w:cs="宋体"/>
          <w:sz w:val="24"/>
          <w:szCs w:val="24"/>
        </w:rPr>
        <w:t>（二）安全要求</w:t>
      </w:r>
      <w:bookmarkEnd w:id="7"/>
      <w:bookmarkEnd w:id="8"/>
      <w:bookmarkEnd w:id="9"/>
      <w:bookmarkEnd w:id="10"/>
      <w:bookmarkEnd w:id="11"/>
      <w:bookmarkEnd w:id="12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3" w:name="_Toc4423"/>
      <w:bookmarkStart w:id="14" w:name="_Toc18494"/>
      <w:r>
        <w:rPr>
          <w:rFonts w:hint="eastAsia" w:ascii="宋体" w:hAnsi="宋体" w:eastAsia="宋体" w:cs="宋体"/>
          <w:sz w:val="24"/>
          <w:szCs w:val="24"/>
        </w:rPr>
        <w:t>1.应符合相关国标的要求。</w:t>
      </w:r>
      <w:bookmarkEnd w:id="13"/>
      <w:bookmarkEnd w:id="14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2.电器绝缘等级：Class I。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（三）外形要求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1.外形尺寸应满足下列要求：长≤115mm，宽≤69mm，高≤35mm。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（四）接线要求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1.驱动电源接线应按下图所示：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547235" cy="1933575"/>
            <wp:effectExtent l="0" t="0" r="5715" b="9525"/>
            <wp:docPr id="5" name="图片 2" descr="3d0de58a21069dc53ad4d44a7aed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3d0de58a21069dc53ad4d44a7aed6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0" w:leftChars="0" w:right="21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三、电源的技术要求</w:t>
      </w:r>
    </w:p>
    <w:tbl>
      <w:tblPr>
        <w:tblStyle w:val="6"/>
        <w:tblW w:w="907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7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输入交流电压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国际通用交流输入范围(高达305VAC)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6" w:name="_GoBack"/>
            <w:bookmarkEnd w:id="16"/>
            <w:r>
              <w:rPr>
                <w:rFonts w:hint="eastAsia" w:ascii="宋体" w:hAnsi="宋体" w:eastAsia="宋体" w:cs="宋体"/>
                <w:sz w:val="24"/>
                <w:szCs w:val="24"/>
              </w:rPr>
              <w:t>尺寸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5" w:name="OLE_LINK4"/>
            <w:r>
              <w:rPr>
                <w:rFonts w:hint="eastAsia" w:ascii="宋体" w:hAnsi="宋体" w:eastAsia="宋体" w:cs="宋体"/>
                <w:sz w:val="24"/>
                <w:szCs w:val="24"/>
              </w:rPr>
              <w:t>长≤1</w:t>
            </w:r>
            <w:bookmarkEnd w:id="15"/>
            <w:r>
              <w:rPr>
                <w:rFonts w:hint="eastAsia" w:ascii="宋体" w:hAnsi="宋体" w:eastAsia="宋体" w:cs="宋体"/>
                <w:sz w:val="24"/>
                <w:szCs w:val="24"/>
              </w:rPr>
              <w:t>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宽≤69mm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高≤35mm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输出电压范围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40V-86V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输出电流范围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0.28-1.40A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输出额定功率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≥75W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防护等级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IP67防护等级，户内户外安装均可，可应用于干燥/潮湿/淋雨环境下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冷却方式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自然冷却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效率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＞90%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保护种类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短路/过电流/过电压/过温度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功率因素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工作温度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-40℃~+85℃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工作湿度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调节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可实现恒流灯具调光功能(1~10Vdc或PWM信号或电阻)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调光模式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0-10V/PWM/时控调光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安规和电磁兼容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符合相关国家、国际标准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mYyYzJhMzljNzdmOTg3YzQzYjJiOTRkZjE1ZTgifQ=="/>
  </w:docVars>
  <w:rsids>
    <w:rsidRoot w:val="002F7CED"/>
    <w:rsid w:val="00004C2E"/>
    <w:rsid w:val="001D29A7"/>
    <w:rsid w:val="001D326B"/>
    <w:rsid w:val="001E2E53"/>
    <w:rsid w:val="002D0415"/>
    <w:rsid w:val="002F7CED"/>
    <w:rsid w:val="003F50B7"/>
    <w:rsid w:val="009230ED"/>
    <w:rsid w:val="00AD7262"/>
    <w:rsid w:val="00AD729C"/>
    <w:rsid w:val="00C04999"/>
    <w:rsid w:val="00C26389"/>
    <w:rsid w:val="00C618EC"/>
    <w:rsid w:val="00D337CE"/>
    <w:rsid w:val="00D75C46"/>
    <w:rsid w:val="00D85B42"/>
    <w:rsid w:val="17D63778"/>
    <w:rsid w:val="1AFB17A1"/>
    <w:rsid w:val="39E173FE"/>
    <w:rsid w:val="3D404023"/>
    <w:rsid w:val="3E7E5A03"/>
    <w:rsid w:val="4068523E"/>
    <w:rsid w:val="486F1C64"/>
    <w:rsid w:val="52946FDD"/>
    <w:rsid w:val="5CA6258E"/>
    <w:rsid w:val="6EC06CF5"/>
    <w:rsid w:val="7BC240F9"/>
    <w:rsid w:val="7EEF4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0" w:after="20" w:line="360" w:lineRule="auto"/>
      <w:ind w:left="200" w:leftChars="200" w:right="100" w:rightChars="100"/>
      <w:jc w:val="left"/>
      <w:outlineLvl w:val="2"/>
    </w:pPr>
    <w:rPr>
      <w:rFonts w:hAnsi="黑体" w:eastAsia="黑体"/>
      <w:b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1">
    <w:name w:val="标题 3 字符"/>
    <w:qFormat/>
    <w:uiPriority w:val="0"/>
    <w:rPr>
      <w:rFonts w:hint="default" w:ascii="Calibri" w:hAnsi="Calibri" w:eastAsia="黑体" w:cs="Calibri"/>
      <w:b/>
      <w:kern w:val="0"/>
      <w:sz w:val="28"/>
      <w:szCs w:val="32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1366</Characters>
  <Lines>11</Lines>
  <Paragraphs>3</Paragraphs>
  <TotalTime>38</TotalTime>
  <ScaleCrop>false</ScaleCrop>
  <LinksUpToDate>false</LinksUpToDate>
  <CharactersWithSpaces>1602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2024-09-27T07:04:00Z</dcterms:created>
  <dc:creator>云庆 朱</dc:creator>
  <cp:lastModifiedBy>试用版</cp:lastModifiedBy>
  <dcterms:modified xsi:type="dcterms:W3CDTF">2024-10-14T06:15:59Z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80F8A87642C846A280259CDDD9FE4A95_13</vt:lpwstr>
  </property>
</Properties>
</file>