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5CB82">
      <w:pPr>
        <w:pStyle w:val="3"/>
        <w:keepNext w:val="0"/>
        <w:keepLines w:val="0"/>
        <w:pageBreakBefore w:val="0"/>
        <w:widowControl w:val="0"/>
        <w:kinsoku/>
        <w:wordWrap/>
        <w:overflowPunct/>
        <w:topLinePunct w:val="0"/>
        <w:autoSpaceDE/>
        <w:autoSpaceDN/>
        <w:bidi w:val="0"/>
        <w:adjustRightInd/>
        <w:snapToGrid/>
        <w:spacing w:after="120" w:afterLines="50" w:line="360" w:lineRule="auto"/>
        <w:ind w:left="0" w:firstLine="602" w:firstLineChars="200"/>
        <w:jc w:val="center"/>
        <w:textAlignment w:val="auto"/>
        <w:outlineLvl w:val="0"/>
        <w:rPr>
          <w:rFonts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b/>
          <w:bCs/>
          <w:sz w:val="30"/>
          <w:szCs w:val="30"/>
          <w:highlight w:val="none"/>
          <w:lang w:eastAsia="zh-CN"/>
        </w:rPr>
        <w:t>____________________设计合同</w:t>
      </w:r>
    </w:p>
    <w:p w14:paraId="4B17E624">
      <w:pPr>
        <w:pStyle w:val="3"/>
        <w:keepNext w:val="0"/>
        <w:keepLines w:val="0"/>
        <w:pageBreakBefore w:val="0"/>
        <w:widowControl w:val="0"/>
        <w:kinsoku/>
        <w:wordWrap/>
        <w:overflowPunct/>
        <w:topLinePunct w:val="0"/>
        <w:autoSpaceDE/>
        <w:autoSpaceDN/>
        <w:bidi w:val="0"/>
        <w:adjustRightInd/>
        <w:snapToGrid/>
        <w:spacing w:after="0" w:line="288" w:lineRule="auto"/>
        <w:ind w:left="0" w:right="1442" w:firstLine="440" w:firstLineChars="200"/>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招标人(甲方):</w:t>
      </w:r>
    </w:p>
    <w:p w14:paraId="6479B9C7">
      <w:pPr>
        <w:pStyle w:val="3"/>
        <w:keepNext w:val="0"/>
        <w:keepLines w:val="0"/>
        <w:pageBreakBefore w:val="0"/>
        <w:widowControl w:val="0"/>
        <w:kinsoku/>
        <w:wordWrap/>
        <w:overflowPunct/>
        <w:topLinePunct w:val="0"/>
        <w:autoSpaceDE/>
        <w:autoSpaceDN/>
        <w:bidi w:val="0"/>
        <w:adjustRightInd/>
        <w:snapToGrid/>
        <w:spacing w:after="0" w:line="288" w:lineRule="auto"/>
        <w:ind w:left="0" w:right="1442" w:firstLine="440" w:firstLineChars="200"/>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统一社会信用代码：</w:t>
      </w:r>
    </w:p>
    <w:p w14:paraId="67DB46D8">
      <w:pPr>
        <w:pStyle w:val="3"/>
        <w:keepNext w:val="0"/>
        <w:keepLines w:val="0"/>
        <w:pageBreakBefore w:val="0"/>
        <w:widowControl w:val="0"/>
        <w:kinsoku/>
        <w:wordWrap/>
        <w:overflowPunct/>
        <w:topLinePunct w:val="0"/>
        <w:autoSpaceDE/>
        <w:autoSpaceDN/>
        <w:bidi w:val="0"/>
        <w:adjustRightInd/>
        <w:snapToGrid/>
        <w:spacing w:after="0" w:line="288" w:lineRule="auto"/>
        <w:ind w:left="0" w:right="6271" w:firstLine="440" w:firstLineChars="200"/>
        <w:textAlignment w:val="auto"/>
        <w:rPr>
          <w:rFonts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eastAsia="zh-CN"/>
        </w:rPr>
        <w:t>设计方</w:t>
      </w:r>
      <w:r>
        <w:rPr>
          <w:rFonts w:hint="eastAsia" w:asciiTheme="minorEastAsia" w:hAnsiTheme="minorEastAsia" w:eastAsiaTheme="minorEastAsia" w:cstheme="minorEastAsia"/>
          <w:sz w:val="22"/>
          <w:szCs w:val="22"/>
          <w:highlight w:val="none"/>
        </w:rPr>
        <w:t>(</w:t>
      </w:r>
      <w:r>
        <w:rPr>
          <w:rFonts w:hint="eastAsia" w:asciiTheme="minorEastAsia" w:hAnsiTheme="minorEastAsia" w:eastAsiaTheme="minorEastAsia" w:cstheme="minorEastAsia"/>
          <w:sz w:val="22"/>
          <w:szCs w:val="22"/>
          <w:highlight w:val="none"/>
          <w:lang w:eastAsia="zh-CN"/>
        </w:rPr>
        <w:t>乙方</w:t>
      </w:r>
      <w:r>
        <w:rPr>
          <w:rFonts w:hint="eastAsia" w:asciiTheme="minorEastAsia" w:hAnsiTheme="minorEastAsia" w:eastAsiaTheme="minorEastAsia" w:cstheme="minorEastAsia"/>
          <w:sz w:val="22"/>
          <w:szCs w:val="22"/>
          <w:highlight w:val="none"/>
        </w:rPr>
        <w:t>):</w:t>
      </w:r>
    </w:p>
    <w:p w14:paraId="7FDB433C">
      <w:pPr>
        <w:pStyle w:val="3"/>
        <w:keepNext w:val="0"/>
        <w:keepLines w:val="0"/>
        <w:pageBreakBefore w:val="0"/>
        <w:widowControl w:val="0"/>
        <w:kinsoku/>
        <w:wordWrap/>
        <w:overflowPunct/>
        <w:topLinePunct w:val="0"/>
        <w:autoSpaceDE/>
        <w:autoSpaceDN/>
        <w:bidi w:val="0"/>
        <w:adjustRightInd/>
        <w:snapToGrid/>
        <w:spacing w:after="0" w:line="288" w:lineRule="auto"/>
        <w:ind w:left="0" w:right="94" w:firstLine="440" w:firstLineChars="200"/>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统一社会信用代码：</w:t>
      </w:r>
    </w:p>
    <w:p w14:paraId="3EA46284">
      <w:pPr>
        <w:pStyle w:val="3"/>
        <w:keepNext w:val="0"/>
        <w:keepLines w:val="0"/>
        <w:pageBreakBefore w:val="0"/>
        <w:widowControl w:val="0"/>
        <w:kinsoku/>
        <w:wordWrap/>
        <w:overflowPunct/>
        <w:topLinePunct w:val="0"/>
        <w:autoSpaceDE/>
        <w:autoSpaceDN/>
        <w:bidi w:val="0"/>
        <w:adjustRightInd/>
        <w:snapToGrid/>
        <w:spacing w:after="0" w:line="288" w:lineRule="auto"/>
        <w:ind w:left="0" w:right="6271" w:firstLine="440" w:firstLineChars="200"/>
        <w:textAlignment w:val="auto"/>
        <w:rPr>
          <w:rFonts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设计证书等级：</w:t>
      </w:r>
    </w:p>
    <w:p w14:paraId="3096B32C">
      <w:pPr>
        <w:pStyle w:val="3"/>
        <w:keepNext w:val="0"/>
        <w:keepLines w:val="0"/>
        <w:pageBreakBefore w:val="0"/>
        <w:widowControl w:val="0"/>
        <w:kinsoku/>
        <w:wordWrap/>
        <w:overflowPunct/>
        <w:topLinePunct w:val="0"/>
        <w:autoSpaceDE/>
        <w:autoSpaceDN/>
        <w:bidi w:val="0"/>
        <w:adjustRightInd/>
        <w:snapToGrid/>
        <w:spacing w:after="120" w:afterLines="50" w:line="360" w:lineRule="auto"/>
        <w:ind w:left="0" w:firstLine="422" w:firstLineChars="200"/>
        <w:jc w:val="center"/>
        <w:textAlignment w:val="auto"/>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b/>
          <w:bCs/>
          <w:highlight w:val="none"/>
          <w:lang w:eastAsia="zh-CN"/>
        </w:rPr>
        <w:t>第一部分</w:t>
      </w:r>
      <w:r>
        <w:rPr>
          <w:rFonts w:hint="eastAsia" w:asciiTheme="minorEastAsia" w:hAnsiTheme="minorEastAsia" w:eastAsiaTheme="minorEastAsia" w:cstheme="minorEastAsia"/>
          <w:b/>
          <w:bCs/>
          <w:highlight w:val="none"/>
          <w:lang w:val="en-US" w:eastAsia="zh-CN"/>
        </w:rPr>
        <w:t xml:space="preserve">  </w:t>
      </w:r>
      <w:r>
        <w:rPr>
          <w:rFonts w:hint="eastAsia" w:asciiTheme="minorEastAsia" w:hAnsiTheme="minorEastAsia" w:eastAsiaTheme="minorEastAsia" w:cstheme="minorEastAsia"/>
          <w:b/>
          <w:bCs/>
          <w:highlight w:val="none"/>
          <w:lang w:eastAsia="zh-CN"/>
        </w:rPr>
        <w:t>合同协议书</w:t>
      </w:r>
    </w:p>
    <w:p w14:paraId="44203F44">
      <w:pPr>
        <w:pStyle w:val="3"/>
        <w:keepNext w:val="0"/>
        <w:keepLines w:val="0"/>
        <w:pageBreakBefore w:val="0"/>
        <w:widowControl w:val="0"/>
        <w:kinsoku/>
        <w:wordWrap/>
        <w:overflowPunct/>
        <w:topLinePunct w:val="0"/>
        <w:autoSpaceDE/>
        <w:autoSpaceDN/>
        <w:bidi w:val="0"/>
        <w:adjustRightInd/>
        <w:snapToGrid/>
        <w:spacing w:after="0" w:line="288" w:lineRule="auto"/>
        <w:ind w:left="0" w:firstLine="420" w:firstLineChars="200"/>
        <w:textAlignment w:val="auto"/>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根据《中华人民共和国民法典》、《中华人民共和国建筑法》、《建设工程质量管理条例》以及其它规定，经双方友好协商，在公平、自愿的基础上，就甲方委托乙方承担______项目工作，签订本合同，以共同遵守。</w:t>
      </w:r>
    </w:p>
    <w:p w14:paraId="476C99AC">
      <w:pPr>
        <w:pStyle w:val="3"/>
        <w:spacing w:after="120" w:afterLines="50" w:line="360" w:lineRule="auto"/>
        <w:ind w:left="0" w:firstLine="422" w:firstLineChars="200"/>
        <w:rPr>
          <w:rFonts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b/>
          <w:bCs/>
          <w:highlight w:val="none"/>
          <w:lang w:eastAsia="zh-CN"/>
        </w:rPr>
        <w:t>1.设计依据及标准</w:t>
      </w:r>
    </w:p>
    <w:p w14:paraId="2434BB38">
      <w:pPr>
        <w:pStyle w:val="3"/>
        <w:keepNext w:val="0"/>
        <w:keepLines w:val="0"/>
        <w:pageBreakBefore w:val="0"/>
        <w:widowControl w:val="0"/>
        <w:kinsoku/>
        <w:wordWrap/>
        <w:overflowPunct/>
        <w:topLinePunct w:val="0"/>
        <w:autoSpaceDE/>
        <w:autoSpaceDN/>
        <w:bidi w:val="0"/>
        <w:adjustRightInd/>
        <w:snapToGrid/>
        <w:spacing w:after="0" w:line="288" w:lineRule="auto"/>
        <w:ind w:left="0" w:firstLine="420" w:firstLineChars="200"/>
        <w:textAlignment w:val="auto"/>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1.1招标人给设计人的委托书或中标通知书。</w:t>
      </w:r>
    </w:p>
    <w:p w14:paraId="06B31593">
      <w:pPr>
        <w:pStyle w:val="3"/>
        <w:keepNext w:val="0"/>
        <w:keepLines w:val="0"/>
        <w:pageBreakBefore w:val="0"/>
        <w:widowControl w:val="0"/>
        <w:kinsoku/>
        <w:wordWrap/>
        <w:overflowPunct/>
        <w:topLinePunct w:val="0"/>
        <w:autoSpaceDE/>
        <w:autoSpaceDN/>
        <w:bidi w:val="0"/>
        <w:adjustRightInd/>
        <w:snapToGrid/>
        <w:spacing w:after="0" w:line="288" w:lineRule="auto"/>
        <w:ind w:left="0" w:firstLine="420" w:firstLineChars="200"/>
        <w:textAlignment w:val="auto"/>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1.2招标人提交的基础资料</w:t>
      </w:r>
    </w:p>
    <w:p w14:paraId="093D214B">
      <w:pPr>
        <w:pStyle w:val="3"/>
        <w:keepNext w:val="0"/>
        <w:keepLines w:val="0"/>
        <w:pageBreakBefore w:val="0"/>
        <w:widowControl w:val="0"/>
        <w:kinsoku/>
        <w:wordWrap/>
        <w:overflowPunct/>
        <w:topLinePunct w:val="0"/>
        <w:autoSpaceDE/>
        <w:autoSpaceDN/>
        <w:bidi w:val="0"/>
        <w:adjustRightInd/>
        <w:snapToGrid/>
        <w:spacing w:after="0" w:line="288" w:lineRule="auto"/>
        <w:ind w:left="0" w:firstLine="420" w:firstLineChars="200"/>
        <w:textAlignment w:val="auto"/>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(1)设计</w:t>
      </w:r>
      <w:r>
        <w:rPr>
          <w:rFonts w:hint="eastAsia" w:asciiTheme="minorEastAsia" w:hAnsiTheme="minorEastAsia" w:eastAsiaTheme="minorEastAsia" w:cstheme="minorEastAsia"/>
          <w:highlight w:val="none"/>
          <w:lang w:val="en-US" w:eastAsia="zh-CN"/>
        </w:rPr>
        <w:t>任务</w:t>
      </w:r>
      <w:r>
        <w:rPr>
          <w:rFonts w:hint="eastAsia" w:asciiTheme="minorEastAsia" w:hAnsiTheme="minorEastAsia" w:eastAsiaTheme="minorEastAsia" w:cstheme="minorEastAsia"/>
          <w:highlight w:val="none"/>
          <w:lang w:eastAsia="zh-CN"/>
        </w:rPr>
        <w:t>书(含原始建筑的相关资料);</w:t>
      </w:r>
    </w:p>
    <w:p w14:paraId="12ED4885">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1.3设计人采用的主要技术标准</w:t>
      </w:r>
    </w:p>
    <w:p w14:paraId="529748F6">
      <w:pPr>
        <w:pStyle w:val="3"/>
        <w:keepNext w:val="0"/>
        <w:keepLines w:val="0"/>
        <w:pageBreakBefore w:val="0"/>
        <w:widowControl w:val="0"/>
        <w:kinsoku/>
        <w:wordWrap/>
        <w:overflowPunct/>
        <w:topLinePunct w:val="0"/>
        <w:autoSpaceDE/>
        <w:autoSpaceDN/>
        <w:bidi w:val="0"/>
        <w:adjustRightInd/>
        <w:snapToGrid/>
        <w:spacing w:after="0" w:line="288" w:lineRule="auto"/>
        <w:ind w:left="0" w:firstLine="420" w:firstLineChars="200"/>
        <w:textAlignment w:val="auto"/>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(1)按各专业的设计规范以及地方、国家标准；</w:t>
      </w:r>
    </w:p>
    <w:p w14:paraId="3B650232">
      <w:pPr>
        <w:pStyle w:val="3"/>
        <w:keepNext w:val="0"/>
        <w:keepLines w:val="0"/>
        <w:pageBreakBefore w:val="0"/>
        <w:widowControl w:val="0"/>
        <w:kinsoku/>
        <w:wordWrap/>
        <w:overflowPunct/>
        <w:topLinePunct w:val="0"/>
        <w:autoSpaceDE/>
        <w:autoSpaceDN/>
        <w:bidi w:val="0"/>
        <w:adjustRightInd/>
        <w:snapToGrid/>
        <w:spacing w:after="0" w:line="288" w:lineRule="auto"/>
        <w:ind w:left="0" w:firstLine="420" w:firstLineChars="200"/>
        <w:textAlignment w:val="auto"/>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(2)符合项目所在地各部门审批要求。</w:t>
      </w:r>
    </w:p>
    <w:p w14:paraId="1C993AE6">
      <w:pPr>
        <w:pStyle w:val="3"/>
        <w:spacing w:after="120" w:afterLines="50" w:line="360" w:lineRule="auto"/>
        <w:ind w:left="0" w:firstLine="422" w:firstLineChars="200"/>
        <w:rPr>
          <w:rFonts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b/>
          <w:bCs/>
          <w:highlight w:val="none"/>
          <w:lang w:eastAsia="zh-CN"/>
        </w:rPr>
        <w:t>2.项目概况</w:t>
      </w:r>
    </w:p>
    <w:p w14:paraId="17217697">
      <w:pPr>
        <w:pStyle w:val="3"/>
        <w:keepNext w:val="0"/>
        <w:keepLines w:val="0"/>
        <w:pageBreakBefore w:val="0"/>
        <w:widowControl w:val="0"/>
        <w:kinsoku/>
        <w:wordWrap/>
        <w:overflowPunct/>
        <w:topLinePunct w:val="0"/>
        <w:autoSpaceDE/>
        <w:autoSpaceDN/>
        <w:bidi w:val="0"/>
        <w:adjustRightInd/>
        <w:snapToGrid/>
        <w:spacing w:after="0" w:line="288" w:lineRule="auto"/>
        <w:ind w:left="0" w:firstLine="420" w:firstLineChars="200"/>
        <w:textAlignment w:val="auto"/>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2.1项目名称：______________</w:t>
      </w:r>
    </w:p>
    <w:p w14:paraId="6AA0DD09">
      <w:pPr>
        <w:pStyle w:val="3"/>
        <w:keepNext w:val="0"/>
        <w:keepLines w:val="0"/>
        <w:pageBreakBefore w:val="0"/>
        <w:widowControl w:val="0"/>
        <w:kinsoku/>
        <w:wordWrap/>
        <w:overflowPunct/>
        <w:topLinePunct w:val="0"/>
        <w:autoSpaceDE/>
        <w:autoSpaceDN/>
        <w:bidi w:val="0"/>
        <w:adjustRightInd/>
        <w:snapToGrid/>
        <w:spacing w:after="0" w:line="288" w:lineRule="auto"/>
        <w:ind w:left="0" w:firstLine="420" w:firstLineChars="200"/>
        <w:textAlignment w:val="auto"/>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2.2项目地点：______________。</w:t>
      </w:r>
    </w:p>
    <w:p w14:paraId="364D02E6">
      <w:pPr>
        <w:pStyle w:val="3"/>
        <w:keepNext w:val="0"/>
        <w:keepLines w:val="0"/>
        <w:pageBreakBefore w:val="0"/>
        <w:widowControl w:val="0"/>
        <w:kinsoku/>
        <w:wordWrap/>
        <w:overflowPunct/>
        <w:topLinePunct w:val="0"/>
        <w:autoSpaceDE/>
        <w:autoSpaceDN/>
        <w:bidi w:val="0"/>
        <w:adjustRightInd/>
        <w:snapToGrid/>
        <w:spacing w:after="0" w:line="288" w:lineRule="auto"/>
        <w:ind w:left="0" w:firstLine="420" w:firstLineChars="200"/>
        <w:textAlignment w:val="auto"/>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2.3项目规模：______________。</w:t>
      </w:r>
    </w:p>
    <w:p w14:paraId="022A3542">
      <w:pPr>
        <w:pStyle w:val="3"/>
        <w:spacing w:after="120" w:afterLines="50" w:line="360" w:lineRule="auto"/>
        <w:ind w:left="0" w:firstLine="422" w:firstLineChars="200"/>
        <w:rPr>
          <w:rFonts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b/>
          <w:bCs/>
          <w:highlight w:val="none"/>
          <w:lang w:eastAsia="zh-CN"/>
        </w:rPr>
        <w:t>3.设计内容</w:t>
      </w:r>
    </w:p>
    <w:p w14:paraId="67A707F0">
      <w:pPr>
        <w:pStyle w:val="3"/>
        <w:keepNext w:val="0"/>
        <w:keepLines w:val="0"/>
        <w:pageBreakBefore w:val="0"/>
        <w:widowControl w:val="0"/>
        <w:kinsoku/>
        <w:wordWrap/>
        <w:overflowPunct/>
        <w:topLinePunct w:val="0"/>
        <w:autoSpaceDE/>
        <w:autoSpaceDN/>
        <w:bidi w:val="0"/>
        <w:adjustRightInd/>
        <w:snapToGrid/>
        <w:spacing w:after="0" w:line="288" w:lineRule="auto"/>
        <w:ind w:left="0" w:right="0" w:firstLine="420" w:firstLineChars="200"/>
        <w:textAlignment w:val="auto"/>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3.1方案设计：__________；</w:t>
      </w:r>
    </w:p>
    <w:p w14:paraId="51D267D2">
      <w:pPr>
        <w:pStyle w:val="3"/>
        <w:keepNext w:val="0"/>
        <w:keepLines w:val="0"/>
        <w:pageBreakBefore w:val="0"/>
        <w:widowControl w:val="0"/>
        <w:kinsoku/>
        <w:wordWrap/>
        <w:overflowPunct/>
        <w:topLinePunct w:val="0"/>
        <w:autoSpaceDE/>
        <w:autoSpaceDN/>
        <w:bidi w:val="0"/>
        <w:adjustRightInd/>
        <w:snapToGrid/>
        <w:spacing w:after="0" w:line="288" w:lineRule="auto"/>
        <w:ind w:left="0" w:right="0" w:firstLine="420" w:firstLineChars="200"/>
        <w:textAlignment w:val="auto"/>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3.2施工图设计：</w:t>
      </w:r>
      <w:r>
        <w:rPr>
          <w:rFonts w:hint="eastAsia" w:asciiTheme="minorEastAsia" w:hAnsiTheme="minorEastAsia" w:eastAsiaTheme="minorEastAsia" w:cstheme="minorEastAsia"/>
          <w:b/>
          <w:bCs/>
          <w:sz w:val="30"/>
          <w:szCs w:val="30"/>
          <w:highlight w:val="none"/>
          <w:lang w:eastAsia="zh-CN"/>
        </w:rPr>
        <w:t>________</w:t>
      </w:r>
      <w:r>
        <w:rPr>
          <w:rFonts w:hint="eastAsia" w:asciiTheme="minorEastAsia" w:hAnsiTheme="minorEastAsia" w:eastAsiaTheme="minorEastAsia" w:cstheme="minorEastAsia"/>
          <w:highlight w:val="none"/>
          <w:lang w:eastAsia="zh-CN"/>
        </w:rPr>
        <w:t>；</w:t>
      </w:r>
    </w:p>
    <w:p w14:paraId="3B44D82F">
      <w:pPr>
        <w:pStyle w:val="3"/>
        <w:keepNext w:val="0"/>
        <w:keepLines w:val="0"/>
        <w:pageBreakBefore w:val="0"/>
        <w:widowControl w:val="0"/>
        <w:kinsoku/>
        <w:wordWrap/>
        <w:overflowPunct/>
        <w:topLinePunct w:val="0"/>
        <w:autoSpaceDE/>
        <w:autoSpaceDN/>
        <w:bidi w:val="0"/>
        <w:adjustRightInd/>
        <w:snapToGrid/>
        <w:spacing w:after="0" w:line="288" w:lineRule="auto"/>
        <w:ind w:left="0" w:right="0" w:firstLine="420" w:firstLineChars="200"/>
        <w:textAlignment w:val="auto"/>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3.3设计估算及全过程配合技术服务及施工配合。</w:t>
      </w:r>
    </w:p>
    <w:p w14:paraId="6C6B7876">
      <w:pPr>
        <w:pStyle w:val="3"/>
        <w:spacing w:after="120" w:afterLines="50" w:line="360" w:lineRule="auto"/>
        <w:ind w:left="0" w:firstLine="422" w:firstLineChars="200"/>
        <w:outlineLvl w:val="0"/>
        <w:rPr>
          <w:rFonts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b/>
          <w:bCs/>
          <w:highlight w:val="none"/>
          <w:lang w:eastAsia="zh-CN"/>
        </w:rPr>
        <w:t>4.甲方向乙方提交的有关资料</w:t>
      </w:r>
    </w:p>
    <w:p w14:paraId="19A97B5B">
      <w:pPr>
        <w:pStyle w:val="3"/>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textAlignment w:val="auto"/>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甲方向乙方提供设计相关资料后，乙方应在当日审核，如有缺漏应及时向甲方提出，否则视为甲方已提交完整的资料。在合同履行完毕后3个工作日内，乙方应向甲方退回全部资料原件，不得留存副本。</w:t>
      </w:r>
    </w:p>
    <w:p w14:paraId="024B4054">
      <w:pPr>
        <w:pStyle w:val="3"/>
        <w:spacing w:after="120" w:afterLines="50" w:line="360" w:lineRule="auto"/>
        <w:ind w:left="0" w:firstLine="422" w:firstLineChars="200"/>
        <w:rPr>
          <w:rFonts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b/>
          <w:bCs/>
          <w:highlight w:val="none"/>
          <w:lang w:eastAsia="zh-CN"/>
        </w:rPr>
        <w:t>5.设计团队、</w:t>
      </w:r>
      <w:r>
        <w:rPr>
          <w:rFonts w:hint="eastAsia" w:asciiTheme="minorEastAsia" w:hAnsiTheme="minorEastAsia" w:eastAsiaTheme="minorEastAsia" w:cstheme="minorEastAsia"/>
          <w:b/>
          <w:bCs/>
          <w:highlight w:val="none"/>
          <w:lang w:val="en-US" w:eastAsia="zh-CN"/>
        </w:rPr>
        <w:t>方案、</w:t>
      </w:r>
      <w:r>
        <w:rPr>
          <w:rFonts w:hint="eastAsia" w:asciiTheme="minorEastAsia" w:hAnsiTheme="minorEastAsia" w:eastAsiaTheme="minorEastAsia" w:cstheme="minorEastAsia"/>
          <w:b/>
          <w:bCs/>
          <w:highlight w:val="none"/>
          <w:lang w:eastAsia="zh-CN"/>
        </w:rPr>
        <w:t>进度和成果提交</w:t>
      </w:r>
    </w:p>
    <w:p w14:paraId="358FA5C5">
      <w:pPr>
        <w:pStyle w:val="3"/>
        <w:keepNext w:val="0"/>
        <w:keepLines w:val="0"/>
        <w:pageBreakBefore w:val="0"/>
        <w:widowControl w:val="0"/>
        <w:tabs>
          <w:tab w:val="left" w:pos="8200"/>
        </w:tabs>
        <w:kinsoku/>
        <w:wordWrap/>
        <w:overflowPunct/>
        <w:topLinePunct w:val="0"/>
        <w:autoSpaceDE/>
        <w:autoSpaceDN/>
        <w:bidi w:val="0"/>
        <w:adjustRightInd/>
        <w:snapToGrid/>
        <w:spacing w:after="0" w:line="360" w:lineRule="auto"/>
        <w:ind w:left="0" w:right="2316" w:firstLine="420" w:firstLineChars="200"/>
        <w:textAlignment w:val="auto"/>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5.1乙方设计人员</w:t>
      </w:r>
      <w:r>
        <w:rPr>
          <w:rFonts w:hint="eastAsia" w:asciiTheme="minorEastAsia" w:hAnsiTheme="minorEastAsia" w:eastAsiaTheme="minorEastAsia" w:cstheme="minorEastAsia"/>
          <w:b/>
          <w:bCs/>
          <w:sz w:val="30"/>
          <w:szCs w:val="30"/>
          <w:highlight w:val="none"/>
          <w:lang w:eastAsia="zh-CN"/>
        </w:rPr>
        <w:t>________</w:t>
      </w:r>
      <w:r>
        <w:rPr>
          <w:rFonts w:hint="eastAsia" w:asciiTheme="minorEastAsia" w:hAnsiTheme="minorEastAsia" w:eastAsiaTheme="minorEastAsia" w:cstheme="minorEastAsia"/>
          <w:highlight w:val="none"/>
          <w:lang w:eastAsia="zh-CN"/>
        </w:rPr>
        <w:t>。</w:t>
      </w:r>
    </w:p>
    <w:p w14:paraId="42216361">
      <w:pPr>
        <w:pStyle w:val="3"/>
        <w:keepNext w:val="0"/>
        <w:keepLines w:val="0"/>
        <w:pageBreakBefore w:val="0"/>
        <w:widowControl w:val="0"/>
        <w:kinsoku/>
        <w:wordWrap/>
        <w:overflowPunct/>
        <w:topLinePunct w:val="0"/>
        <w:autoSpaceDE/>
        <w:autoSpaceDN/>
        <w:bidi w:val="0"/>
        <w:adjustRightInd/>
        <w:snapToGrid/>
        <w:spacing w:after="0" w:line="360" w:lineRule="auto"/>
        <w:ind w:left="0" w:right="-84" w:rightChars="0"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5.2方案数量：要求在出正式方案前提供不少于2个平台维修方案供比较选择，经讨论确定后出正式文本。</w:t>
      </w:r>
    </w:p>
    <w:p w14:paraId="659D0DFA">
      <w:pPr>
        <w:pStyle w:val="3"/>
        <w:spacing w:after="120" w:afterLines="50" w:line="360" w:lineRule="auto"/>
        <w:ind w:left="0" w:right="4898"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w:t>
      </w:r>
      <w:r>
        <w:rPr>
          <w:rFonts w:hint="eastAsia" w:asciiTheme="minorEastAsia" w:hAnsiTheme="minorEastAsia" w:eastAsiaTheme="minorEastAsia" w:cstheme="minorEastAsia"/>
          <w:highlight w:val="none"/>
          <w:lang w:val="en-US" w:eastAsia="zh-CN"/>
        </w:rPr>
        <w:t>3</w:t>
      </w:r>
      <w:r>
        <w:rPr>
          <w:rFonts w:hint="eastAsia" w:asciiTheme="minorEastAsia" w:hAnsiTheme="minorEastAsia" w:eastAsiaTheme="minorEastAsia" w:cstheme="minorEastAsia"/>
          <w:highlight w:val="none"/>
        </w:rPr>
        <w:t>设计时间进度</w:t>
      </w:r>
    </w:p>
    <w:tbl>
      <w:tblPr>
        <w:tblStyle w:val="6"/>
        <w:tblW w:w="46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1971"/>
        <w:gridCol w:w="1973"/>
        <w:gridCol w:w="1979"/>
      </w:tblGrid>
      <w:tr w14:paraId="1A1F6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46" w:type="pct"/>
            <w:vAlign w:val="center"/>
          </w:tcPr>
          <w:p w14:paraId="3CC5F3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开始设计时间</w:t>
            </w:r>
          </w:p>
        </w:tc>
        <w:tc>
          <w:tcPr>
            <w:tcW w:w="1249" w:type="pct"/>
            <w:vAlign w:val="center"/>
          </w:tcPr>
          <w:p w14:paraId="556B28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设计内容</w:t>
            </w:r>
          </w:p>
        </w:tc>
        <w:tc>
          <w:tcPr>
            <w:tcW w:w="1250" w:type="pct"/>
            <w:vAlign w:val="center"/>
          </w:tcPr>
          <w:p w14:paraId="1E7625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方案提交时间</w:t>
            </w:r>
          </w:p>
        </w:tc>
        <w:tc>
          <w:tcPr>
            <w:tcW w:w="1253" w:type="pct"/>
            <w:vAlign w:val="center"/>
          </w:tcPr>
          <w:p w14:paraId="42B8060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方案确认后施工图提交时间</w:t>
            </w:r>
          </w:p>
        </w:tc>
      </w:tr>
      <w:tr w14:paraId="1FED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246" w:type="pct"/>
            <w:vMerge w:val="restart"/>
            <w:vAlign w:val="center"/>
          </w:tcPr>
          <w:p w14:paraId="4CDC4A3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合同签订且发包人提供相关资料后</w:t>
            </w:r>
          </w:p>
        </w:tc>
        <w:tc>
          <w:tcPr>
            <w:tcW w:w="1249" w:type="pct"/>
            <w:vAlign w:val="center"/>
          </w:tcPr>
          <w:p w14:paraId="4F29E5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防水</w:t>
            </w:r>
            <w:r>
              <w:rPr>
                <w:rFonts w:hint="eastAsia" w:ascii="宋体" w:hAnsi="宋体" w:cs="宋体"/>
                <w:color w:val="auto"/>
                <w:kern w:val="0"/>
                <w:sz w:val="21"/>
                <w:szCs w:val="21"/>
                <w:highlight w:val="none"/>
                <w:lang w:eastAsia="zh-CN"/>
              </w:rPr>
              <w:t>维修</w:t>
            </w:r>
          </w:p>
        </w:tc>
        <w:tc>
          <w:tcPr>
            <w:tcW w:w="2504" w:type="pct"/>
            <w:gridSpan w:val="2"/>
            <w:vAlign w:val="center"/>
          </w:tcPr>
          <w:p w14:paraId="36654E4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7个日历天</w:t>
            </w:r>
          </w:p>
        </w:tc>
      </w:tr>
      <w:tr w14:paraId="788EC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46" w:type="pct"/>
            <w:vMerge w:val="continue"/>
            <w:vAlign w:val="center"/>
          </w:tcPr>
          <w:p w14:paraId="5A1EA3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p>
        </w:tc>
        <w:tc>
          <w:tcPr>
            <w:tcW w:w="1249" w:type="pct"/>
            <w:vAlign w:val="center"/>
          </w:tcPr>
          <w:p w14:paraId="6BCAC7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幕墙维修、空调系统改造</w:t>
            </w:r>
          </w:p>
        </w:tc>
        <w:tc>
          <w:tcPr>
            <w:tcW w:w="1250" w:type="pct"/>
            <w:vAlign w:val="center"/>
          </w:tcPr>
          <w:p w14:paraId="3A45A5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7个日历天</w:t>
            </w:r>
          </w:p>
        </w:tc>
        <w:tc>
          <w:tcPr>
            <w:tcW w:w="1253" w:type="pct"/>
            <w:vAlign w:val="center"/>
          </w:tcPr>
          <w:p w14:paraId="50114D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13个日历天</w:t>
            </w:r>
          </w:p>
        </w:tc>
      </w:tr>
    </w:tbl>
    <w:p w14:paraId="0D97657F">
      <w:pPr>
        <w:pStyle w:val="3"/>
        <w:spacing w:after="120" w:afterLines="50" w:line="360" w:lineRule="auto"/>
        <w:ind w:left="0" w:right="4898"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w:t>
      </w: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rPr>
        <w:t>成果提交形式、数量</w:t>
      </w:r>
    </w:p>
    <w:tbl>
      <w:tblPr>
        <w:tblStyle w:val="6"/>
        <w:tblW w:w="0" w:type="auto"/>
        <w:jc w:val="center"/>
        <w:tblLayout w:type="fixed"/>
        <w:tblCellMar>
          <w:top w:w="0" w:type="dxa"/>
          <w:left w:w="108" w:type="dxa"/>
          <w:bottom w:w="0" w:type="dxa"/>
          <w:right w:w="108" w:type="dxa"/>
        </w:tblCellMar>
      </w:tblPr>
      <w:tblGrid>
        <w:gridCol w:w="753"/>
        <w:gridCol w:w="1708"/>
        <w:gridCol w:w="795"/>
        <w:gridCol w:w="4782"/>
      </w:tblGrid>
      <w:tr w14:paraId="08E68EE2">
        <w:tblPrEx>
          <w:tblCellMar>
            <w:top w:w="0" w:type="dxa"/>
            <w:left w:w="108" w:type="dxa"/>
            <w:bottom w:w="0" w:type="dxa"/>
            <w:right w:w="108" w:type="dxa"/>
          </w:tblCellMar>
        </w:tblPrEx>
        <w:trPr>
          <w:trHeight w:val="547"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08C12D5F">
            <w:pPr>
              <w:keepNext w:val="0"/>
              <w:keepLines w:val="0"/>
              <w:suppressLineNumbers w:val="0"/>
              <w:spacing w:before="0" w:beforeAutospacing="0" w:after="120" w:afterLines="50" w:afterAutospacing="0" w:line="360" w:lineRule="auto"/>
              <w:ind w:left="0" w:right="0"/>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序号</w:t>
            </w:r>
          </w:p>
        </w:tc>
        <w:tc>
          <w:tcPr>
            <w:tcW w:w="1708" w:type="dxa"/>
            <w:tcBorders>
              <w:top w:val="single" w:color="auto" w:sz="4" w:space="0"/>
              <w:left w:val="nil"/>
              <w:bottom w:val="single" w:color="auto" w:sz="4" w:space="0"/>
              <w:right w:val="single" w:color="auto" w:sz="4" w:space="0"/>
            </w:tcBorders>
            <w:vAlign w:val="center"/>
          </w:tcPr>
          <w:p w14:paraId="7C6E87FE">
            <w:pPr>
              <w:keepNext w:val="0"/>
              <w:keepLines w:val="0"/>
              <w:suppressLineNumbers w:val="0"/>
              <w:spacing w:before="0" w:beforeAutospacing="0" w:after="120" w:afterLines="50" w:afterAutospacing="0" w:line="360" w:lineRule="auto"/>
              <w:ind w:left="0" w:right="0"/>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设计文件名称</w:t>
            </w:r>
          </w:p>
        </w:tc>
        <w:tc>
          <w:tcPr>
            <w:tcW w:w="795" w:type="dxa"/>
            <w:tcBorders>
              <w:top w:val="single" w:color="auto" w:sz="4" w:space="0"/>
              <w:left w:val="nil"/>
              <w:bottom w:val="single" w:color="auto" w:sz="4" w:space="0"/>
              <w:right w:val="single" w:color="auto" w:sz="4" w:space="0"/>
            </w:tcBorders>
            <w:vAlign w:val="center"/>
          </w:tcPr>
          <w:p w14:paraId="45BD2B5A">
            <w:pPr>
              <w:keepNext w:val="0"/>
              <w:keepLines w:val="0"/>
              <w:suppressLineNumbers w:val="0"/>
              <w:spacing w:before="0" w:beforeAutospacing="0" w:after="120" w:afterLines="50" w:afterAutospacing="0" w:line="360" w:lineRule="auto"/>
              <w:ind w:left="0" w:right="0"/>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份数</w:t>
            </w:r>
          </w:p>
        </w:tc>
        <w:tc>
          <w:tcPr>
            <w:tcW w:w="4782" w:type="dxa"/>
            <w:tcBorders>
              <w:top w:val="single" w:color="auto" w:sz="4" w:space="0"/>
              <w:left w:val="nil"/>
              <w:bottom w:val="single" w:color="auto" w:sz="4" w:space="0"/>
              <w:right w:val="single" w:color="auto" w:sz="4" w:space="0"/>
            </w:tcBorders>
            <w:vAlign w:val="center"/>
          </w:tcPr>
          <w:p w14:paraId="742516FC">
            <w:pPr>
              <w:keepNext w:val="0"/>
              <w:keepLines w:val="0"/>
              <w:suppressLineNumbers w:val="0"/>
              <w:spacing w:before="0" w:beforeAutospacing="0" w:after="120" w:afterLines="50" w:afterAutospacing="0" w:line="360" w:lineRule="auto"/>
              <w:ind w:left="0" w:right="0"/>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备注</w:t>
            </w:r>
          </w:p>
        </w:tc>
      </w:tr>
      <w:tr w14:paraId="4A38AB06">
        <w:tblPrEx>
          <w:tblCellMar>
            <w:top w:w="0" w:type="dxa"/>
            <w:left w:w="108" w:type="dxa"/>
            <w:bottom w:w="0" w:type="dxa"/>
            <w:right w:w="108" w:type="dxa"/>
          </w:tblCellMar>
        </w:tblPrEx>
        <w:trPr>
          <w:trHeight w:val="529" w:hRule="atLeast"/>
          <w:jc w:val="center"/>
        </w:trPr>
        <w:tc>
          <w:tcPr>
            <w:tcW w:w="753" w:type="dxa"/>
            <w:vMerge w:val="restart"/>
            <w:tcBorders>
              <w:top w:val="nil"/>
              <w:left w:val="single" w:color="auto" w:sz="4" w:space="0"/>
              <w:bottom w:val="single" w:color="auto" w:sz="4" w:space="0"/>
              <w:right w:val="single" w:color="auto" w:sz="4" w:space="0"/>
            </w:tcBorders>
            <w:vAlign w:val="center"/>
          </w:tcPr>
          <w:p w14:paraId="54021632">
            <w:pPr>
              <w:keepNext w:val="0"/>
              <w:keepLines w:val="0"/>
              <w:suppressLineNumbers w:val="0"/>
              <w:spacing w:before="0" w:beforeAutospacing="0" w:after="120" w:afterLines="50" w:afterAutospacing="0" w:line="36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708" w:type="dxa"/>
            <w:vMerge w:val="restart"/>
            <w:tcBorders>
              <w:top w:val="nil"/>
              <w:left w:val="single" w:color="auto" w:sz="4" w:space="0"/>
              <w:bottom w:val="single" w:color="auto" w:sz="4" w:space="0"/>
              <w:right w:val="single" w:color="auto" w:sz="4" w:space="0"/>
            </w:tcBorders>
            <w:vAlign w:val="center"/>
          </w:tcPr>
          <w:p w14:paraId="1CE05FB6">
            <w:pPr>
              <w:keepNext w:val="0"/>
              <w:keepLines w:val="0"/>
              <w:suppressLineNumbers w:val="0"/>
              <w:spacing w:before="0" w:beforeAutospacing="0" w:after="120" w:afterLines="50" w:afterAutospacing="0" w:line="360" w:lineRule="auto"/>
              <w:ind w:left="0" w:right="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方案设计文本及蓝图</w:t>
            </w:r>
          </w:p>
        </w:tc>
        <w:tc>
          <w:tcPr>
            <w:tcW w:w="795" w:type="dxa"/>
            <w:vMerge w:val="restart"/>
            <w:tcBorders>
              <w:top w:val="nil"/>
              <w:left w:val="single" w:color="auto" w:sz="4" w:space="0"/>
              <w:bottom w:val="single" w:color="auto" w:sz="4" w:space="0"/>
              <w:right w:val="single" w:color="auto" w:sz="4" w:space="0"/>
            </w:tcBorders>
            <w:vAlign w:val="center"/>
          </w:tcPr>
          <w:p w14:paraId="15902057">
            <w:pPr>
              <w:keepNext w:val="0"/>
              <w:keepLines w:val="0"/>
              <w:suppressLineNumbers w:val="0"/>
              <w:spacing w:before="0" w:beforeAutospacing="0" w:after="120" w:afterLines="50" w:afterAutospacing="0" w:line="36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4782" w:type="dxa"/>
            <w:vMerge w:val="restart"/>
            <w:tcBorders>
              <w:top w:val="nil"/>
              <w:left w:val="single" w:color="auto" w:sz="4" w:space="0"/>
              <w:bottom w:val="single" w:color="auto" w:sz="4" w:space="0"/>
              <w:right w:val="single" w:color="auto" w:sz="4" w:space="0"/>
            </w:tcBorders>
            <w:vAlign w:val="center"/>
          </w:tcPr>
          <w:p w14:paraId="1D85D7F8">
            <w:pPr>
              <w:keepNext w:val="0"/>
              <w:keepLines w:val="0"/>
              <w:suppressLineNumbers w:val="0"/>
              <w:spacing w:before="0" w:beforeAutospacing="0" w:after="120" w:afterLines="50" w:afterAutospacing="0" w:line="360" w:lineRule="auto"/>
              <w:ind w:left="0" w:right="0"/>
              <w:rPr>
                <w:rFonts w:hint="eastAsia" w:ascii="宋体" w:hAnsi="宋体" w:eastAsia="宋体" w:cs="宋体"/>
                <w:kern w:val="0"/>
                <w:sz w:val="21"/>
                <w:szCs w:val="21"/>
                <w:highlight w:val="none"/>
              </w:rPr>
            </w:pPr>
            <w:r>
              <w:rPr>
                <w:rFonts w:hint="eastAsia" w:ascii="宋体" w:hAnsi="宋体" w:eastAsia="宋体" w:cs="宋体"/>
                <w:color w:val="000000"/>
                <w:sz w:val="21"/>
                <w:szCs w:val="21"/>
                <w:highlight w:val="none"/>
                <w:lang w:eastAsia="zh-CN"/>
              </w:rPr>
              <w:t>投资广场主楼</w:t>
            </w:r>
            <w:r>
              <w:rPr>
                <w:rFonts w:hint="eastAsia" w:ascii="宋体" w:hAnsi="宋体" w:eastAsia="宋体" w:cs="宋体"/>
                <w:color w:val="000000"/>
                <w:sz w:val="21"/>
                <w:szCs w:val="21"/>
                <w:highlight w:val="none"/>
              </w:rPr>
              <w:t>26层平台，裙房4层平台，冷冻机房平台，裙房5层平台部分及其他采购人指定位置</w:t>
            </w:r>
            <w:r>
              <w:rPr>
                <w:rFonts w:hint="eastAsia" w:ascii="宋体" w:hAnsi="宋体" w:eastAsia="宋体" w:cs="宋体"/>
                <w:color w:val="000000"/>
                <w:sz w:val="21"/>
                <w:szCs w:val="21"/>
                <w:highlight w:val="none"/>
                <w:lang w:eastAsia="zh-CN"/>
              </w:rPr>
              <w:t>的</w:t>
            </w:r>
            <w:r>
              <w:rPr>
                <w:rFonts w:hint="eastAsia" w:ascii="宋体" w:hAnsi="宋体" w:eastAsia="宋体" w:cs="宋体"/>
                <w:color w:val="000000"/>
                <w:sz w:val="21"/>
                <w:szCs w:val="21"/>
                <w:highlight w:val="none"/>
              </w:rPr>
              <w:t>防水</w:t>
            </w:r>
            <w:r>
              <w:rPr>
                <w:rFonts w:hint="eastAsia" w:ascii="宋体" w:hAnsi="宋体" w:eastAsia="宋体" w:cs="宋体"/>
                <w:color w:val="000000"/>
                <w:sz w:val="21"/>
                <w:szCs w:val="21"/>
                <w:highlight w:val="none"/>
                <w:lang w:eastAsia="zh-CN"/>
              </w:rPr>
              <w:t>维修</w:t>
            </w:r>
            <w:r>
              <w:rPr>
                <w:rFonts w:hint="eastAsia" w:ascii="宋体" w:hAnsi="宋体" w:eastAsia="宋体" w:cs="宋体"/>
                <w:color w:val="000000"/>
                <w:sz w:val="21"/>
                <w:szCs w:val="21"/>
                <w:highlight w:val="none"/>
              </w:rPr>
              <w:t>设计施工图</w:t>
            </w:r>
            <w:r>
              <w:rPr>
                <w:rFonts w:hint="eastAsia" w:ascii="宋体" w:hAnsi="宋体" w:eastAsia="宋体" w:cs="宋体"/>
                <w:sz w:val="21"/>
                <w:szCs w:val="21"/>
                <w:highlight w:val="none"/>
              </w:rPr>
              <w:t>、幕墙维修方案及施工图、空调箱更换配套施工图。</w:t>
            </w:r>
          </w:p>
        </w:tc>
      </w:tr>
      <w:tr w14:paraId="20C4E548">
        <w:tblPrEx>
          <w:tblCellMar>
            <w:top w:w="0" w:type="dxa"/>
            <w:left w:w="108" w:type="dxa"/>
            <w:bottom w:w="0" w:type="dxa"/>
            <w:right w:w="108" w:type="dxa"/>
          </w:tblCellMar>
        </w:tblPrEx>
        <w:trPr>
          <w:trHeight w:val="529" w:hRule="atLeast"/>
          <w:jc w:val="center"/>
        </w:trPr>
        <w:tc>
          <w:tcPr>
            <w:tcW w:w="753" w:type="dxa"/>
            <w:vMerge w:val="continue"/>
            <w:tcBorders>
              <w:top w:val="nil"/>
              <w:left w:val="single" w:color="auto" w:sz="4" w:space="0"/>
              <w:bottom w:val="single" w:color="auto" w:sz="4" w:space="0"/>
              <w:right w:val="single" w:color="auto" w:sz="4" w:space="0"/>
            </w:tcBorders>
            <w:vAlign w:val="center"/>
          </w:tcPr>
          <w:p w14:paraId="050543E8">
            <w:pPr>
              <w:keepNext w:val="0"/>
              <w:keepLines w:val="0"/>
              <w:suppressLineNumbers w:val="0"/>
              <w:spacing w:before="0" w:beforeAutospacing="0" w:after="120" w:afterLines="50" w:afterAutospacing="0" w:line="360" w:lineRule="auto"/>
              <w:ind w:left="0" w:right="0"/>
              <w:jc w:val="center"/>
              <w:rPr>
                <w:rFonts w:hint="eastAsia" w:ascii="宋体" w:hAnsi="宋体" w:eastAsia="宋体" w:cs="宋体"/>
                <w:kern w:val="0"/>
                <w:sz w:val="21"/>
                <w:szCs w:val="21"/>
                <w:highlight w:val="none"/>
              </w:rPr>
            </w:pPr>
          </w:p>
        </w:tc>
        <w:tc>
          <w:tcPr>
            <w:tcW w:w="1708" w:type="dxa"/>
            <w:vMerge w:val="continue"/>
            <w:tcBorders>
              <w:top w:val="nil"/>
              <w:left w:val="single" w:color="auto" w:sz="4" w:space="0"/>
              <w:bottom w:val="single" w:color="auto" w:sz="4" w:space="0"/>
              <w:right w:val="single" w:color="auto" w:sz="4" w:space="0"/>
            </w:tcBorders>
            <w:vAlign w:val="center"/>
          </w:tcPr>
          <w:p w14:paraId="133BC8E7">
            <w:pPr>
              <w:keepNext w:val="0"/>
              <w:keepLines w:val="0"/>
              <w:suppressLineNumbers w:val="0"/>
              <w:spacing w:before="0" w:beforeAutospacing="0" w:after="120" w:afterLines="50" w:afterAutospacing="0" w:line="360" w:lineRule="auto"/>
              <w:ind w:left="0" w:right="0"/>
              <w:rPr>
                <w:rFonts w:hint="eastAsia" w:ascii="宋体" w:hAnsi="宋体" w:eastAsia="宋体" w:cs="宋体"/>
                <w:kern w:val="0"/>
                <w:sz w:val="21"/>
                <w:szCs w:val="21"/>
                <w:highlight w:val="none"/>
              </w:rPr>
            </w:pPr>
          </w:p>
        </w:tc>
        <w:tc>
          <w:tcPr>
            <w:tcW w:w="795" w:type="dxa"/>
            <w:vMerge w:val="continue"/>
            <w:tcBorders>
              <w:top w:val="nil"/>
              <w:left w:val="single" w:color="auto" w:sz="4" w:space="0"/>
              <w:bottom w:val="single" w:color="auto" w:sz="4" w:space="0"/>
              <w:right w:val="single" w:color="auto" w:sz="4" w:space="0"/>
            </w:tcBorders>
            <w:vAlign w:val="center"/>
          </w:tcPr>
          <w:p w14:paraId="58054E16">
            <w:pPr>
              <w:keepNext w:val="0"/>
              <w:keepLines w:val="0"/>
              <w:suppressLineNumbers w:val="0"/>
              <w:spacing w:before="0" w:beforeAutospacing="0" w:after="120" w:afterLines="50" w:afterAutospacing="0" w:line="360" w:lineRule="auto"/>
              <w:ind w:left="0" w:right="0"/>
              <w:jc w:val="center"/>
              <w:rPr>
                <w:rFonts w:hint="eastAsia" w:ascii="宋体" w:hAnsi="宋体" w:eastAsia="宋体" w:cs="宋体"/>
                <w:kern w:val="0"/>
                <w:sz w:val="21"/>
                <w:szCs w:val="21"/>
                <w:highlight w:val="none"/>
              </w:rPr>
            </w:pPr>
          </w:p>
        </w:tc>
        <w:tc>
          <w:tcPr>
            <w:tcW w:w="4782" w:type="dxa"/>
            <w:vMerge w:val="continue"/>
            <w:tcBorders>
              <w:top w:val="nil"/>
              <w:left w:val="single" w:color="auto" w:sz="4" w:space="0"/>
              <w:bottom w:val="single" w:color="auto" w:sz="4" w:space="0"/>
              <w:right w:val="single" w:color="auto" w:sz="4" w:space="0"/>
            </w:tcBorders>
            <w:vAlign w:val="center"/>
          </w:tcPr>
          <w:p w14:paraId="0FD0D44F">
            <w:pPr>
              <w:keepNext w:val="0"/>
              <w:keepLines w:val="0"/>
              <w:suppressLineNumbers w:val="0"/>
              <w:spacing w:before="0" w:beforeAutospacing="0" w:after="120" w:afterLines="50" w:afterAutospacing="0" w:line="360" w:lineRule="auto"/>
              <w:ind w:left="0" w:right="0"/>
              <w:rPr>
                <w:rFonts w:hint="eastAsia" w:ascii="宋体" w:hAnsi="宋体" w:eastAsia="宋体" w:cs="宋体"/>
                <w:kern w:val="0"/>
                <w:sz w:val="21"/>
                <w:szCs w:val="21"/>
                <w:highlight w:val="none"/>
              </w:rPr>
            </w:pPr>
          </w:p>
        </w:tc>
      </w:tr>
      <w:tr w14:paraId="4500C67C">
        <w:tblPrEx>
          <w:tblCellMar>
            <w:top w:w="0" w:type="dxa"/>
            <w:left w:w="108" w:type="dxa"/>
            <w:bottom w:w="0" w:type="dxa"/>
            <w:right w:w="108" w:type="dxa"/>
          </w:tblCellMar>
        </w:tblPrEx>
        <w:trPr>
          <w:trHeight w:val="974" w:hRule="atLeast"/>
          <w:jc w:val="center"/>
        </w:trPr>
        <w:tc>
          <w:tcPr>
            <w:tcW w:w="753" w:type="dxa"/>
            <w:tcBorders>
              <w:top w:val="nil"/>
              <w:left w:val="single" w:color="auto" w:sz="4" w:space="0"/>
              <w:bottom w:val="single" w:color="auto" w:sz="4" w:space="0"/>
              <w:right w:val="single" w:color="auto" w:sz="4" w:space="0"/>
            </w:tcBorders>
            <w:vAlign w:val="center"/>
          </w:tcPr>
          <w:p w14:paraId="17A8358C">
            <w:pPr>
              <w:keepNext w:val="0"/>
              <w:keepLines w:val="0"/>
              <w:suppressLineNumbers w:val="0"/>
              <w:spacing w:before="0" w:beforeAutospacing="0" w:after="120" w:afterLines="50" w:afterAutospacing="0" w:line="36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708" w:type="dxa"/>
            <w:tcBorders>
              <w:top w:val="nil"/>
              <w:left w:val="nil"/>
              <w:bottom w:val="single" w:color="auto" w:sz="4" w:space="0"/>
              <w:right w:val="single" w:color="auto" w:sz="4" w:space="0"/>
            </w:tcBorders>
            <w:vAlign w:val="center"/>
          </w:tcPr>
          <w:p w14:paraId="5F00F7D9">
            <w:pPr>
              <w:keepNext w:val="0"/>
              <w:keepLines w:val="0"/>
              <w:suppressLineNumbers w:val="0"/>
              <w:spacing w:before="0" w:beforeAutospacing="0" w:after="120" w:afterLines="50" w:afterAutospacing="0" w:line="360" w:lineRule="auto"/>
              <w:ind w:left="0" w:right="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电子文档</w:t>
            </w:r>
          </w:p>
        </w:tc>
        <w:tc>
          <w:tcPr>
            <w:tcW w:w="795" w:type="dxa"/>
            <w:tcBorders>
              <w:top w:val="nil"/>
              <w:left w:val="nil"/>
              <w:bottom w:val="single" w:color="auto" w:sz="4" w:space="0"/>
              <w:right w:val="single" w:color="auto" w:sz="4" w:space="0"/>
            </w:tcBorders>
            <w:vAlign w:val="center"/>
          </w:tcPr>
          <w:p w14:paraId="36232D7B">
            <w:pPr>
              <w:keepNext w:val="0"/>
              <w:keepLines w:val="0"/>
              <w:suppressLineNumbers w:val="0"/>
              <w:spacing w:before="0" w:beforeAutospacing="0" w:after="120" w:afterLines="50" w:afterAutospacing="0" w:line="360" w:lineRule="auto"/>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4782" w:type="dxa"/>
            <w:tcBorders>
              <w:top w:val="nil"/>
              <w:left w:val="nil"/>
              <w:bottom w:val="single" w:color="auto" w:sz="4" w:space="0"/>
              <w:right w:val="single" w:color="auto" w:sz="4" w:space="0"/>
            </w:tcBorders>
            <w:vAlign w:val="center"/>
          </w:tcPr>
          <w:p w14:paraId="079B0ABA">
            <w:pPr>
              <w:keepNext w:val="0"/>
              <w:keepLines w:val="0"/>
              <w:suppressLineNumbers w:val="0"/>
              <w:spacing w:before="0" w:beforeAutospacing="0" w:after="120" w:afterLines="50" w:afterAutospacing="0" w:line="360" w:lineRule="auto"/>
              <w:ind w:left="0" w:right="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各类设计成果文件均应同时提交同版电子文件DWG及PDF版</w:t>
            </w:r>
          </w:p>
        </w:tc>
      </w:tr>
    </w:tbl>
    <w:p w14:paraId="4C13037F">
      <w:pPr>
        <w:pStyle w:val="3"/>
        <w:spacing w:after="120" w:afterLines="50" w:line="360" w:lineRule="auto"/>
        <w:ind w:left="0" w:firstLine="420" w:firstLineChars="20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注：1.施工图增晒不再另行收费。所有图纸提供的相应PDF版应按照图纸目录进行统一整理，每张PDF版图纸对应每张图纸内容，并按照图纸内容取名。</w:t>
      </w:r>
    </w:p>
    <w:p w14:paraId="19DC2D4B">
      <w:pPr>
        <w:pStyle w:val="3"/>
        <w:spacing w:after="120" w:afterLines="50" w:line="360" w:lineRule="auto"/>
        <w:ind w:left="0" w:firstLine="420" w:firstLineChars="20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设计成果文件提交的相关要求：</w:t>
      </w:r>
    </w:p>
    <w:p w14:paraId="63F483E6">
      <w:pPr>
        <w:pStyle w:val="3"/>
        <w:spacing w:after="120" w:afterLines="50" w:line="360" w:lineRule="auto"/>
        <w:ind w:left="0" w:firstLine="420" w:firstLineChars="20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1）设计成果应满足相关国家标准及规范要求。</w:t>
      </w:r>
    </w:p>
    <w:p w14:paraId="6E8D0406">
      <w:pPr>
        <w:pStyle w:val="3"/>
        <w:spacing w:after="120" w:afterLines="50" w:line="360" w:lineRule="auto"/>
        <w:ind w:left="0" w:firstLine="420" w:firstLineChars="20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2）每轮设计成果应按照发</w:t>
      </w:r>
      <w:r>
        <w:rPr>
          <w:rFonts w:hint="eastAsia" w:asciiTheme="minorEastAsia" w:hAnsiTheme="minorEastAsia" w:eastAsiaTheme="minorEastAsia" w:cstheme="minorEastAsia"/>
          <w:highlight w:val="none"/>
          <w:lang w:val="en-US" w:eastAsia="zh-CN"/>
        </w:rPr>
        <w:t>甲方</w:t>
      </w:r>
      <w:r>
        <w:rPr>
          <w:rFonts w:hint="eastAsia" w:asciiTheme="minorEastAsia" w:hAnsiTheme="minorEastAsia" w:eastAsiaTheme="minorEastAsia" w:cstheme="minorEastAsia"/>
          <w:highlight w:val="none"/>
          <w:lang w:eastAsia="zh-CN"/>
        </w:rPr>
        <w:t>及相关部门意见完善修改到位。</w:t>
      </w:r>
    </w:p>
    <w:p w14:paraId="1713BE57">
      <w:pPr>
        <w:pStyle w:val="3"/>
        <w:spacing w:after="120" w:afterLines="50" w:line="360" w:lineRule="auto"/>
        <w:ind w:left="0" w:firstLine="420" w:firstLineChars="20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3）</w:t>
      </w:r>
      <w:r>
        <w:rPr>
          <w:rFonts w:hint="eastAsia" w:asciiTheme="minorEastAsia" w:hAnsiTheme="minorEastAsia" w:eastAsiaTheme="minorEastAsia" w:cstheme="minorEastAsia"/>
          <w:highlight w:val="none"/>
          <w:lang w:val="en-US" w:eastAsia="zh-CN"/>
        </w:rPr>
        <w:t>乙方</w:t>
      </w:r>
      <w:r>
        <w:rPr>
          <w:rFonts w:hint="eastAsia" w:asciiTheme="minorEastAsia" w:hAnsiTheme="minorEastAsia" w:eastAsiaTheme="minorEastAsia" w:cstheme="minorEastAsia"/>
          <w:highlight w:val="none"/>
          <w:lang w:eastAsia="zh-CN"/>
        </w:rPr>
        <w:t>提交的设计成果文件均应包括方案及设计施工图。</w:t>
      </w:r>
    </w:p>
    <w:p w14:paraId="0C7320C1">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2.乙方提供的蓝图需折叠装盒；盒子封面需注明项目名称，图纸类别、张数，同一类型图纸多盒装的，需注明图号顺序；交图时，需提供图纸清单。</w:t>
      </w:r>
    </w:p>
    <w:p w14:paraId="16CDBD1E">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3.乙方送交的施工图阶段设计成果(如有)必须签字盖章，若未签字盖章，视为设计成果不合格。</w:t>
      </w:r>
    </w:p>
    <w:p w14:paraId="39AAEDD7">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4.乙方负责办理施工图审查手续，负责</w:t>
      </w:r>
      <w:r>
        <w:rPr>
          <w:rFonts w:hint="eastAsia" w:asciiTheme="minorEastAsia" w:hAnsiTheme="minorEastAsia" w:eastAsiaTheme="minorEastAsia" w:cstheme="minorEastAsia"/>
          <w:highlight w:val="none"/>
          <w:lang w:val="en-US" w:eastAsia="zh-CN"/>
        </w:rPr>
        <w:t>审</w:t>
      </w:r>
      <w:r>
        <w:rPr>
          <w:rFonts w:hint="eastAsia" w:asciiTheme="minorEastAsia" w:hAnsiTheme="minorEastAsia" w:eastAsiaTheme="minorEastAsia" w:cstheme="minorEastAsia"/>
          <w:highlight w:val="none"/>
          <w:lang w:eastAsia="zh-CN"/>
        </w:rPr>
        <w:t>图在报送、审核、回复期间的所有对接工作，确保在甲方规定的时间内取得审图合格证；在审图完成后一个月内，乙方需将盖好审图章且完整的施工图纸、审图回复及清单、目录移交到甲方资料档案室完成归档工作，报甲方确认无误后签收。</w:t>
      </w:r>
    </w:p>
    <w:p w14:paraId="72AA5DDD">
      <w:pPr>
        <w:pStyle w:val="3"/>
        <w:spacing w:after="120" w:afterLines="50" w:line="360" w:lineRule="auto"/>
        <w:ind w:left="0" w:firstLine="422" w:firstLineChars="200"/>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6.合同价及支付方式</w:t>
      </w:r>
    </w:p>
    <w:p w14:paraId="27F5CAC3">
      <w:pPr>
        <w:pStyle w:val="3"/>
        <w:spacing w:after="120" w:afterLines="50" w:line="360" w:lineRule="auto"/>
        <w:ind w:left="0"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6.1合同价</w:t>
      </w:r>
    </w:p>
    <w:p w14:paraId="3F0D6DC2">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(1)本合同采用固定总价合同，含税价(大写):</w:t>
      </w:r>
      <w:r>
        <w:rPr>
          <w:rFonts w:asciiTheme="minorEastAsia" w:hAnsiTheme="minorEastAsia" w:eastAsiaTheme="minorEastAsia" w:cstheme="minorEastAsia"/>
          <w:highlight w:val="none"/>
          <w:lang w:eastAsia="zh-CN"/>
        </w:rPr>
        <w:t>__________________</w:t>
      </w:r>
      <w:r>
        <w:rPr>
          <w:rFonts w:hint="eastAsia" w:asciiTheme="minorEastAsia" w:hAnsiTheme="minorEastAsia" w:eastAsiaTheme="minorEastAsia" w:cstheme="minorEastAsia"/>
          <w:highlight w:val="none"/>
          <w:lang w:eastAsia="zh-CN"/>
        </w:rPr>
        <w:t>元(¥</w:t>
      </w:r>
      <w:r>
        <w:rPr>
          <w:rFonts w:asciiTheme="minorEastAsia" w:hAnsiTheme="minorEastAsia" w:eastAsiaTheme="minorEastAsia" w:cstheme="minorEastAsia"/>
          <w:highlight w:val="none"/>
          <w:lang w:eastAsia="zh-CN"/>
        </w:rPr>
        <w:t>___________</w:t>
      </w:r>
      <w:r>
        <w:rPr>
          <w:rFonts w:hint="eastAsia" w:asciiTheme="minorEastAsia" w:hAnsiTheme="minorEastAsia" w:eastAsiaTheme="minorEastAsia" w:cstheme="minorEastAsia"/>
          <w:highlight w:val="none"/>
          <w:lang w:eastAsia="zh-CN"/>
        </w:rPr>
        <w:t>元),不含税价(大写):</w:t>
      </w:r>
      <w:r>
        <w:rPr>
          <w:rFonts w:asciiTheme="minorEastAsia" w:hAnsiTheme="minorEastAsia" w:eastAsiaTheme="minorEastAsia" w:cstheme="minorEastAsia"/>
          <w:highlight w:val="none"/>
          <w:lang w:eastAsia="zh-CN"/>
        </w:rPr>
        <w:t xml:space="preserve"> ______________</w:t>
      </w:r>
      <w:r>
        <w:rPr>
          <w:rFonts w:hint="eastAsia" w:asciiTheme="minorEastAsia" w:hAnsiTheme="minorEastAsia" w:eastAsiaTheme="minorEastAsia" w:cstheme="minorEastAsia"/>
          <w:highlight w:val="none"/>
          <w:lang w:eastAsia="zh-CN"/>
        </w:rPr>
        <w:t>（¥</w:t>
      </w:r>
      <w:r>
        <w:rPr>
          <w:rFonts w:asciiTheme="minorEastAsia" w:hAnsiTheme="minorEastAsia" w:eastAsiaTheme="minorEastAsia" w:cstheme="minorEastAsia"/>
          <w:highlight w:val="none"/>
          <w:lang w:eastAsia="zh-CN"/>
        </w:rPr>
        <w:t>__________</w:t>
      </w:r>
      <w:r>
        <w:rPr>
          <w:rFonts w:hint="eastAsia" w:asciiTheme="minorEastAsia" w:hAnsiTheme="minorEastAsia" w:eastAsiaTheme="minorEastAsia" w:cstheme="minorEastAsia"/>
          <w:highlight w:val="none"/>
          <w:lang w:eastAsia="zh-CN"/>
        </w:rPr>
        <w:t>元),增值税专用发票税率为</w:t>
      </w:r>
      <w:r>
        <w:rPr>
          <w:rFonts w:asciiTheme="minorEastAsia" w:hAnsiTheme="minorEastAsia" w:eastAsiaTheme="minorEastAsia" w:cstheme="minorEastAsia"/>
          <w:highlight w:val="none"/>
          <w:lang w:eastAsia="zh-CN"/>
        </w:rPr>
        <w:t>_____</w:t>
      </w:r>
      <w:r>
        <w:rPr>
          <w:rFonts w:hint="eastAsia" w:asciiTheme="minorEastAsia" w:hAnsiTheme="minorEastAsia" w:eastAsiaTheme="minorEastAsia" w:cstheme="minorEastAsia"/>
          <w:highlight w:val="none"/>
          <w:lang w:eastAsia="zh-CN"/>
        </w:rPr>
        <w:t>%；</w:t>
      </w:r>
    </w:p>
    <w:p w14:paraId="43A47AD1">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上述设计费用应包括完成本项目的所有相关费用及其他招标文件所确定的采购范围内的全部项目内容所发生的全部费用，包括但不限于方案设计、施工图深化、施工图报审及相关服务费用、施工阶段配合服务、甲方及使用方提出的设计变更等各项应有费用，利润、税金和政策性文件规定及合同包含的所有风险、责任、义务等各项应有费用，以及因政府主管部门审批或乙方自身原因导致的施工图反复修改而产生的费用。甲方不再支付其他任何费用；</w:t>
      </w:r>
    </w:p>
    <w:p w14:paraId="10747C32">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(3)乙方对此类业务有充分的设计工作经验，已响应招标文件要求并熟悉本项目具体情况，已充分考虑各种因素，并已将可能发生的全部费用纳入固定总价中。甲方不再接受乙方因自身原因提出的增加合同价款的要求。</w:t>
      </w:r>
    </w:p>
    <w:p w14:paraId="04A0DAD2">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6.2支付方式</w:t>
      </w:r>
    </w:p>
    <w:p w14:paraId="18076718">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（1）本项目施工图提交</w:t>
      </w:r>
      <w:r>
        <w:rPr>
          <w:rFonts w:hint="eastAsia" w:asciiTheme="minorEastAsia" w:hAnsiTheme="minorEastAsia" w:eastAsiaTheme="minorEastAsia" w:cstheme="minorEastAsia"/>
          <w:highlight w:val="none"/>
          <w:lang w:val="en-US" w:eastAsia="zh-CN"/>
        </w:rPr>
        <w:t>甲方</w:t>
      </w:r>
      <w:r>
        <w:rPr>
          <w:rFonts w:hint="eastAsia" w:asciiTheme="minorEastAsia" w:hAnsiTheme="minorEastAsia" w:eastAsiaTheme="minorEastAsia" w:cstheme="minorEastAsia"/>
          <w:highlight w:val="none"/>
          <w:lang w:eastAsia="zh-CN"/>
        </w:rPr>
        <w:t>并经</w:t>
      </w:r>
      <w:r>
        <w:rPr>
          <w:rFonts w:hint="eastAsia" w:asciiTheme="minorEastAsia" w:hAnsiTheme="minorEastAsia" w:eastAsiaTheme="minorEastAsia" w:cstheme="minorEastAsia"/>
          <w:highlight w:val="none"/>
          <w:lang w:val="en-US" w:eastAsia="zh-CN"/>
        </w:rPr>
        <w:t>甲方</w:t>
      </w:r>
      <w:r>
        <w:rPr>
          <w:rFonts w:hint="eastAsia" w:asciiTheme="minorEastAsia" w:hAnsiTheme="minorEastAsia" w:eastAsiaTheme="minorEastAsia" w:cstheme="minorEastAsia"/>
          <w:highlight w:val="none"/>
          <w:lang w:eastAsia="zh-CN"/>
        </w:rPr>
        <w:t>审核确认后支付至合同价的40%，项目编标完成后支付至合同价的70%，项目竣工验收并经施工项目结算审计后结清剩余尾款。</w:t>
      </w:r>
    </w:p>
    <w:p w14:paraId="39F30BFA">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（2）合同期间若有涉及违约金或罚金的，</w:t>
      </w:r>
      <w:r>
        <w:rPr>
          <w:rFonts w:hint="eastAsia" w:asciiTheme="minorEastAsia" w:hAnsiTheme="minorEastAsia" w:eastAsiaTheme="minorEastAsia" w:cstheme="minorEastAsia"/>
          <w:highlight w:val="none"/>
          <w:lang w:val="en-US" w:eastAsia="zh-CN"/>
        </w:rPr>
        <w:t>乙方</w:t>
      </w:r>
      <w:r>
        <w:rPr>
          <w:rFonts w:hint="eastAsia" w:asciiTheme="minorEastAsia" w:hAnsiTheme="minorEastAsia" w:eastAsiaTheme="minorEastAsia" w:cstheme="minorEastAsia"/>
          <w:highlight w:val="none"/>
          <w:lang w:eastAsia="zh-CN"/>
        </w:rPr>
        <w:t>申报付款审核时</w:t>
      </w:r>
      <w:r>
        <w:rPr>
          <w:rFonts w:hint="eastAsia" w:asciiTheme="minorEastAsia" w:hAnsiTheme="minorEastAsia" w:eastAsiaTheme="minorEastAsia" w:cstheme="minorEastAsia"/>
          <w:highlight w:val="none"/>
          <w:lang w:val="en-US" w:eastAsia="zh-CN"/>
        </w:rPr>
        <w:t>甲方</w:t>
      </w:r>
      <w:r>
        <w:rPr>
          <w:rFonts w:hint="eastAsia" w:asciiTheme="minorEastAsia" w:hAnsiTheme="minorEastAsia" w:eastAsiaTheme="minorEastAsia" w:cstheme="minorEastAsia"/>
          <w:highlight w:val="none"/>
          <w:lang w:eastAsia="zh-CN"/>
        </w:rPr>
        <w:t>按相关约定一并扣除后支付。</w:t>
      </w:r>
    </w:p>
    <w:p w14:paraId="1B68E6F0">
      <w:pPr>
        <w:pStyle w:val="3"/>
        <w:spacing w:after="120" w:afterLines="50" w:line="360" w:lineRule="auto"/>
        <w:ind w:left="0" w:firstLine="420" w:firstLineChars="20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（3）</w:t>
      </w:r>
      <w:r>
        <w:rPr>
          <w:rFonts w:hint="eastAsia" w:asciiTheme="minorEastAsia" w:hAnsiTheme="minorEastAsia" w:eastAsiaTheme="minorEastAsia" w:cstheme="minorEastAsia"/>
          <w:highlight w:val="none"/>
          <w:lang w:val="en-US" w:eastAsia="zh-CN"/>
        </w:rPr>
        <w:t>乙方</w:t>
      </w:r>
      <w:r>
        <w:rPr>
          <w:rFonts w:hint="eastAsia" w:asciiTheme="minorEastAsia" w:hAnsiTheme="minorEastAsia" w:eastAsiaTheme="minorEastAsia" w:cstheme="minorEastAsia"/>
          <w:highlight w:val="none"/>
          <w:lang w:eastAsia="zh-CN"/>
        </w:rPr>
        <w:t>在申报工程款时应提供合规的增值税专用发票，否则</w:t>
      </w:r>
      <w:r>
        <w:rPr>
          <w:rFonts w:hint="eastAsia" w:asciiTheme="minorEastAsia" w:hAnsiTheme="minorEastAsia" w:eastAsiaTheme="minorEastAsia" w:cstheme="minorEastAsia"/>
          <w:highlight w:val="none"/>
          <w:lang w:val="en-US" w:eastAsia="zh-CN"/>
        </w:rPr>
        <w:t>甲方</w:t>
      </w:r>
      <w:r>
        <w:rPr>
          <w:rFonts w:hint="eastAsia" w:asciiTheme="minorEastAsia" w:hAnsiTheme="minorEastAsia" w:eastAsiaTheme="minorEastAsia" w:cstheme="minorEastAsia"/>
          <w:highlight w:val="none"/>
          <w:lang w:eastAsia="zh-CN"/>
        </w:rPr>
        <w:t>有权延迟付款。</w:t>
      </w:r>
    </w:p>
    <w:p w14:paraId="6906323E">
      <w:pPr>
        <w:pStyle w:val="3"/>
        <w:spacing w:after="120" w:afterLines="50" w:line="360" w:lineRule="auto"/>
        <w:ind w:left="0" w:firstLine="422" w:firstLineChars="200"/>
        <w:outlineLvl w:val="0"/>
        <w:rPr>
          <w:rFonts w:hint="eastAsia"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b/>
          <w:bCs/>
          <w:highlight w:val="none"/>
          <w:lang w:eastAsia="zh-CN"/>
        </w:rPr>
        <w:t>7.甲、乙双方联系人</w:t>
      </w:r>
    </w:p>
    <w:p w14:paraId="46C70C93">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7.1甲方委托</w:t>
      </w:r>
      <w:r>
        <w:rPr>
          <w:rFonts w:asciiTheme="minorEastAsia" w:hAnsiTheme="minorEastAsia" w:eastAsiaTheme="minorEastAsia" w:cstheme="minorEastAsia"/>
          <w:highlight w:val="none"/>
          <w:lang w:eastAsia="zh-CN"/>
        </w:rPr>
        <w:t>__________</w:t>
      </w:r>
      <w:r>
        <w:rPr>
          <w:rFonts w:hint="eastAsia" w:asciiTheme="minorEastAsia" w:hAnsiTheme="minorEastAsia" w:eastAsiaTheme="minorEastAsia" w:cstheme="minorEastAsia"/>
          <w:highlight w:val="none"/>
          <w:lang w:eastAsia="zh-CN"/>
        </w:rPr>
        <w:t>负责本工程联系人，联系电话：</w:t>
      </w:r>
      <w:r>
        <w:rPr>
          <w:rFonts w:asciiTheme="minorEastAsia" w:hAnsiTheme="minorEastAsia" w:eastAsiaTheme="minorEastAsia" w:cstheme="minorEastAsia"/>
          <w:highlight w:val="none"/>
          <w:lang w:eastAsia="zh-CN"/>
        </w:rPr>
        <w:t>__________</w:t>
      </w:r>
      <w:r>
        <w:rPr>
          <w:rFonts w:hint="eastAsia" w:asciiTheme="minorEastAsia" w:hAnsiTheme="minorEastAsia" w:eastAsiaTheme="minorEastAsia" w:cstheme="minorEastAsia"/>
          <w:highlight w:val="none"/>
          <w:lang w:eastAsia="zh-CN"/>
        </w:rPr>
        <w:t xml:space="preserve"> ,负责联系、协调、监督、检查、验收乙方的工作。</w:t>
      </w:r>
    </w:p>
    <w:p w14:paraId="691DF3AF">
      <w:pPr>
        <w:pStyle w:val="3"/>
        <w:spacing w:after="120" w:afterLines="50" w:line="360" w:lineRule="auto"/>
        <w:ind w:left="0" w:firstLine="420" w:firstLineChars="200"/>
        <w:rPr>
          <w:rFonts w:hint="default" w:asciiTheme="minorEastAsia" w:hAnsiTheme="minorEastAsia" w:eastAsiaTheme="minorEastAsia" w:cstheme="minorEastAsia"/>
          <w:highlight w:val="none"/>
          <w:u w:val="none"/>
          <w:lang w:val="en-US" w:eastAsia="zh-CN"/>
        </w:rPr>
      </w:pPr>
      <w:r>
        <w:rPr>
          <w:rFonts w:hint="eastAsia" w:asciiTheme="minorEastAsia" w:hAnsiTheme="minorEastAsia" w:eastAsiaTheme="minorEastAsia" w:cstheme="minorEastAsia"/>
          <w:highlight w:val="none"/>
          <w:lang w:eastAsia="zh-CN"/>
        </w:rPr>
        <w:t>7.2乙方委托</w:t>
      </w:r>
      <w:r>
        <w:rPr>
          <w:rFonts w:asciiTheme="minorEastAsia" w:hAnsiTheme="minorEastAsia" w:eastAsiaTheme="minorEastAsia" w:cstheme="minorEastAsia"/>
          <w:highlight w:val="none"/>
          <w:lang w:eastAsia="zh-CN"/>
        </w:rPr>
        <w:t>__________</w:t>
      </w:r>
      <w:r>
        <w:rPr>
          <w:rFonts w:hint="eastAsia" w:asciiTheme="minorEastAsia" w:hAnsiTheme="minorEastAsia" w:eastAsiaTheme="minorEastAsia" w:cstheme="minorEastAsia"/>
          <w:highlight w:val="none"/>
          <w:lang w:eastAsia="zh-CN"/>
        </w:rPr>
        <w:t>负责本工程联系人，联系电话：</w:t>
      </w:r>
      <w:r>
        <w:rPr>
          <w:rFonts w:asciiTheme="minorEastAsia" w:hAnsiTheme="minorEastAsia" w:eastAsiaTheme="minorEastAsia" w:cstheme="minorEastAsia"/>
          <w:highlight w:val="none"/>
          <w:lang w:eastAsia="zh-CN"/>
        </w:rPr>
        <w:t>__________</w:t>
      </w:r>
      <w:r>
        <w:rPr>
          <w:rFonts w:hint="eastAsia" w:asciiTheme="minorEastAsia" w:hAnsiTheme="minorEastAsia" w:eastAsiaTheme="minorEastAsia" w:cstheme="minorEastAsia"/>
          <w:highlight w:val="none"/>
          <w:lang w:eastAsia="zh-CN"/>
        </w:rPr>
        <w:t>,具体负责与甲方的联系、协调并对现场施工的各项安全措施与方案的承担落实责任，以及合同履行后的验收、结算工作。乙方委托</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none"/>
          <w:lang w:val="en-US" w:eastAsia="zh-CN"/>
        </w:rPr>
        <w:t>为本设计合同造价责任人，</w:t>
      </w:r>
      <w:r>
        <w:rPr>
          <w:rFonts w:hint="eastAsia" w:asciiTheme="minorEastAsia" w:hAnsiTheme="minorEastAsia" w:eastAsiaTheme="minorEastAsia" w:cstheme="minorEastAsia"/>
          <w:highlight w:val="none"/>
          <w:lang w:eastAsia="zh-CN"/>
        </w:rPr>
        <w:t>联系电话：</w:t>
      </w:r>
      <w:r>
        <w:rPr>
          <w:rFonts w:asciiTheme="minorEastAsia" w:hAnsiTheme="minorEastAsia" w:eastAsiaTheme="minorEastAsia" w:cstheme="minorEastAsia"/>
          <w:highlight w:val="none"/>
          <w:lang w:eastAsia="zh-CN"/>
        </w:rPr>
        <w:t>__________</w:t>
      </w:r>
      <w:r>
        <w:rPr>
          <w:rFonts w:hint="eastAsia" w:asciiTheme="minorEastAsia" w:hAnsiTheme="minorEastAsia" w:eastAsiaTheme="minorEastAsia" w:cstheme="minorEastAsia"/>
          <w:highlight w:val="none"/>
          <w:lang w:eastAsia="zh-CN"/>
        </w:rPr>
        <w:t>,</w:t>
      </w:r>
      <w:bookmarkStart w:id="0" w:name="_GoBack"/>
      <w:bookmarkEnd w:id="0"/>
      <w:r>
        <w:rPr>
          <w:rFonts w:hint="eastAsia" w:asciiTheme="minorEastAsia" w:hAnsiTheme="minorEastAsia" w:eastAsiaTheme="minorEastAsia" w:cstheme="minorEastAsia"/>
          <w:highlight w:val="none"/>
          <w:u w:val="none"/>
          <w:lang w:val="en-US" w:eastAsia="zh-CN"/>
        </w:rPr>
        <w:t>专门负责从本项目方案设计阶段直到工程竣工验收全过程的设计概算编制以及与甲方、造价咨询单位关于工程造价方面的对接工作。</w:t>
      </w:r>
    </w:p>
    <w:p w14:paraId="6D89AF00">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7.3任何一方的联系人发生变更的，应通过书面形式通知另一方，否则由此导致的责任由变更联系人的一方承担。</w:t>
      </w:r>
    </w:p>
    <w:p w14:paraId="209F7306">
      <w:pPr>
        <w:pStyle w:val="3"/>
        <w:spacing w:after="120" w:afterLines="50" w:line="360" w:lineRule="auto"/>
        <w:ind w:left="0" w:firstLine="422" w:firstLineChars="200"/>
        <w:rPr>
          <w:rFonts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b/>
          <w:bCs/>
          <w:highlight w:val="none"/>
          <w:lang w:eastAsia="zh-CN"/>
        </w:rPr>
        <w:t>8.争议解决方式</w:t>
      </w:r>
    </w:p>
    <w:p w14:paraId="7E29B355">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在履行本合同的过程中发生争执，双方当事人和解或调解不成的，应向工程所在地有管辖权的人民法院提起诉讼。</w:t>
      </w:r>
    </w:p>
    <w:p w14:paraId="5832ABAF">
      <w:pPr>
        <w:pStyle w:val="3"/>
        <w:spacing w:after="120" w:afterLines="50" w:line="360" w:lineRule="auto"/>
        <w:ind w:left="0" w:firstLine="422" w:firstLineChars="200"/>
        <w:rPr>
          <w:rFonts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b/>
          <w:bCs/>
          <w:highlight w:val="none"/>
          <w:lang w:eastAsia="zh-CN"/>
        </w:rPr>
        <w:t>9.生效及文本</w:t>
      </w:r>
    </w:p>
    <w:p w14:paraId="0F005766">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本合同自双方签字盖章后即生效；本合同一式</w:t>
      </w:r>
      <w:r>
        <w:rPr>
          <w:rFonts w:hint="eastAsia" w:asciiTheme="minorEastAsia" w:hAnsiTheme="minorEastAsia" w:eastAsiaTheme="minorEastAsia" w:cstheme="minorEastAsia"/>
          <w:highlight w:val="none"/>
          <w:u w:val="none"/>
          <w:lang w:eastAsia="zh-CN"/>
        </w:rPr>
        <w:t>肆</w:t>
      </w:r>
      <w:r>
        <w:rPr>
          <w:rFonts w:hint="eastAsia" w:asciiTheme="minorEastAsia" w:hAnsiTheme="minorEastAsia" w:eastAsiaTheme="minorEastAsia" w:cstheme="minorEastAsia"/>
          <w:highlight w:val="none"/>
          <w:lang w:eastAsia="zh-CN"/>
        </w:rPr>
        <w:t>份，甲方执</w:t>
      </w:r>
      <w:r>
        <w:rPr>
          <w:rFonts w:hint="eastAsia" w:asciiTheme="minorEastAsia" w:hAnsiTheme="minorEastAsia" w:eastAsiaTheme="minorEastAsia" w:cstheme="minorEastAsia"/>
          <w:highlight w:val="none"/>
          <w:u w:val="none"/>
          <w:lang w:eastAsia="zh-CN"/>
        </w:rPr>
        <w:t>贰</w:t>
      </w:r>
      <w:r>
        <w:rPr>
          <w:rFonts w:hint="eastAsia" w:asciiTheme="minorEastAsia" w:hAnsiTheme="minorEastAsia" w:eastAsiaTheme="minorEastAsia" w:cstheme="minorEastAsia"/>
          <w:highlight w:val="none"/>
          <w:lang w:eastAsia="zh-CN"/>
        </w:rPr>
        <w:t>份，乙方执</w:t>
      </w:r>
      <w:r>
        <w:rPr>
          <w:rFonts w:hint="eastAsia" w:asciiTheme="minorEastAsia" w:hAnsiTheme="minorEastAsia" w:eastAsiaTheme="minorEastAsia" w:cstheme="minorEastAsia"/>
          <w:highlight w:val="none"/>
          <w:u w:val="none"/>
          <w:lang w:eastAsia="zh-CN"/>
        </w:rPr>
        <w:t>贰</w:t>
      </w:r>
      <w:r>
        <w:rPr>
          <w:rFonts w:hint="eastAsia" w:asciiTheme="minorEastAsia" w:hAnsiTheme="minorEastAsia" w:eastAsiaTheme="minorEastAsia" w:cstheme="minorEastAsia"/>
          <w:highlight w:val="none"/>
          <w:lang w:eastAsia="zh-CN"/>
        </w:rPr>
        <w:t>份，具有同等法律效力。</w:t>
      </w:r>
    </w:p>
    <w:p w14:paraId="06CA9105">
      <w:pPr>
        <w:rPr>
          <w:rFonts w:hint="eastAsia"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b/>
          <w:bCs/>
          <w:highlight w:val="none"/>
          <w:lang w:eastAsia="zh-CN"/>
        </w:rPr>
        <w:br w:type="page"/>
      </w:r>
    </w:p>
    <w:p w14:paraId="00546E9B">
      <w:pPr>
        <w:pStyle w:val="3"/>
        <w:spacing w:after="120" w:afterLines="50" w:line="360" w:lineRule="auto"/>
        <w:ind w:left="0" w:firstLine="422" w:firstLineChars="200"/>
        <w:jc w:val="center"/>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b/>
          <w:bCs/>
          <w:highlight w:val="none"/>
          <w:lang w:eastAsia="zh-CN"/>
        </w:rPr>
        <w:t>第二部分通用条款</w:t>
      </w:r>
    </w:p>
    <w:p w14:paraId="449B01E6">
      <w:pPr>
        <w:pStyle w:val="3"/>
        <w:spacing w:after="120" w:afterLines="50" w:line="360" w:lineRule="auto"/>
        <w:ind w:left="0" w:firstLine="422" w:firstLineChars="200"/>
        <w:rPr>
          <w:rFonts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b/>
          <w:bCs/>
          <w:highlight w:val="none"/>
          <w:lang w:eastAsia="zh-CN"/>
        </w:rPr>
        <w:t>1.设计团队管理</w:t>
      </w:r>
    </w:p>
    <w:p w14:paraId="3907DED1">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1.1乙方应具备承担本合同设计工作相应的资质，保证在本合同执行期间乙方的主体资格、专业资质有效，且不得对本合同委托事项进行转包。甲方同意转包或分包的，乙方应与第三人就该转包或分包工作共同向甲方承担连带责任。</w:t>
      </w:r>
    </w:p>
    <w:p w14:paraId="518FB8A3">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1.2乙方保证设计团队人员具备从事本合同设计工作必须的资格、经验与能力，否则，甲方有权要求乙方限期增加或替换相关人员，如乙方逾期不更换，应按人民币</w:t>
      </w:r>
      <w:r>
        <w:rPr>
          <w:rFonts w:hint="eastAsia" w:asciiTheme="minorEastAsia" w:hAnsiTheme="minorEastAsia" w:eastAsiaTheme="minorEastAsia" w:cstheme="minorEastAsia"/>
          <w:highlight w:val="none"/>
          <w:u w:val="single"/>
          <w:lang w:val="en-US" w:eastAsia="zh-CN"/>
        </w:rPr>
        <w:t>2000</w:t>
      </w:r>
      <w:r>
        <w:rPr>
          <w:rFonts w:hint="eastAsia" w:asciiTheme="minorEastAsia" w:hAnsiTheme="minorEastAsia" w:eastAsiaTheme="minorEastAsia" w:cstheme="minorEastAsia"/>
          <w:highlight w:val="none"/>
          <w:lang w:eastAsia="zh-CN"/>
        </w:rPr>
        <w:t>元/人/日向甲方支付违约金，超过</w:t>
      </w:r>
      <w:r>
        <w:rPr>
          <w:rFonts w:hint="eastAsia" w:asciiTheme="minorEastAsia" w:hAnsiTheme="minorEastAsia" w:eastAsiaTheme="minorEastAsia" w:cstheme="minorEastAsia"/>
          <w:highlight w:val="none"/>
          <w:u w:val="single"/>
          <w:lang w:eastAsia="zh-CN"/>
        </w:rPr>
        <w:t>5</w:t>
      </w:r>
      <w:r>
        <w:rPr>
          <w:rFonts w:hint="eastAsia" w:asciiTheme="minorEastAsia" w:hAnsiTheme="minorEastAsia" w:eastAsiaTheme="minorEastAsia" w:cstheme="minorEastAsia"/>
          <w:highlight w:val="none"/>
          <w:lang w:eastAsia="zh-CN"/>
        </w:rPr>
        <w:t>日的，甲方有权解除合同。</w:t>
      </w:r>
    </w:p>
    <w:p w14:paraId="736D8D17">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1.3乙方应向甲方提交设计团队的组成人员名单，在各阶段设计工作中，乙方未经甲方书面同意不得随意变动设计团队人员。若乙方擅自更换设计人员的，应按照人民币</w:t>
      </w:r>
      <w:r>
        <w:rPr>
          <w:rFonts w:hint="eastAsia" w:asciiTheme="minorEastAsia" w:hAnsiTheme="minorEastAsia" w:eastAsiaTheme="minorEastAsia" w:cstheme="minorEastAsia"/>
          <w:highlight w:val="none"/>
          <w:u w:val="single"/>
          <w:lang w:val="en-US" w:eastAsia="zh-CN"/>
        </w:rPr>
        <w:t>2000</w:t>
      </w:r>
      <w:r>
        <w:rPr>
          <w:rFonts w:hint="eastAsia" w:asciiTheme="minorEastAsia" w:hAnsiTheme="minorEastAsia" w:eastAsiaTheme="minorEastAsia" w:cstheme="minorEastAsia"/>
          <w:highlight w:val="none"/>
          <w:lang w:eastAsia="zh-CN"/>
        </w:rPr>
        <w:t>元/人/次向甲方支付违约金。因任何原因导致乙方人员更换的，乙方提交成果的期限不予顺延。</w:t>
      </w:r>
    </w:p>
    <w:p w14:paraId="059F2741">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1.4在各阶段节点性工作汇报会议及施工阶段的现场巡查巡检中，乙方必须有项目负责人及主要设计人员参加。</w:t>
      </w:r>
    </w:p>
    <w:p w14:paraId="4707CA5E">
      <w:pPr>
        <w:pStyle w:val="3"/>
        <w:spacing w:after="120" w:afterLines="50" w:line="360" w:lineRule="auto"/>
        <w:ind w:left="0" w:right="788" w:firstLine="422" w:firstLineChars="200"/>
        <w:rPr>
          <w:rFonts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b/>
          <w:bCs/>
          <w:highlight w:val="none"/>
          <w:lang w:eastAsia="zh-CN"/>
        </w:rPr>
        <w:t>2.设计管理</w:t>
      </w:r>
    </w:p>
    <w:p w14:paraId="13DA448F">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2.1乙方应按国家及地方的技术规范、标准、规程等相关文件及甲方提出的设计要求进行工程设计，设计成果的设计深度应满足国家、行业及工程所在省、市现行的有关本工程专业的设计深度的要求，按合同规定的进度要求提交质量合格的设计成果，并对其完整性、正确性负责。</w:t>
      </w:r>
    </w:p>
    <w:p w14:paraId="1FE41BAA">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2.2乙方应安排主笔设计师对现场进行充分调研、考察，了解本工程场地和周边环境情况，确保设计成果符合本工程实际情况。乙方对工程现场进行勘察、调研时应遵守工程现场有关的管理规定，并穿戴安全防护用具，发生非甲方导致的安全事故时由乙方自行承担责任及损失。</w:t>
      </w:r>
    </w:p>
    <w:p w14:paraId="152BDBF3">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2.3甲方有权根据图纸中错误的多少和错误的性质决定图纸修改方式，包括由乙方重出部分蓝图、发图纸会审纪要以及发图纸更改通知书等。</w:t>
      </w:r>
    </w:p>
    <w:p w14:paraId="08A36DBC">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2.4甲方可随时指示乙方暂停合同项目的全部或其中某一部分，在暂停期间，乙方应保护、保管设计文件，并保证该项目不致产生任何损失和损害。</w:t>
      </w:r>
    </w:p>
    <w:p w14:paraId="7E50F6E7">
      <w:pPr>
        <w:pStyle w:val="3"/>
        <w:spacing w:after="120" w:afterLines="50" w:line="360" w:lineRule="auto"/>
        <w:ind w:left="0" w:firstLine="420" w:firstLineChars="20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2.5乙方依据协议书的约定向甲方提交阶段性设计成果，经甲方书面确认后，视为乙方完成该阶段的设计工作。</w:t>
      </w:r>
    </w:p>
    <w:p w14:paraId="3D1905D0">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2.6乙方完成某阶段设计工作，在接到甲方书面通知后方可进入下阶段的设计工作；乙方如未经甲方通知自行开展设计工作的，由此产生的费用与责任全部由乙方承担，甲方不承担任何费用与责任。</w:t>
      </w:r>
    </w:p>
    <w:p w14:paraId="432F4DBE">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2.7乙方在收甲方提供的设计资料和有关文件后，如发现数据错误或有疑问内容，应在收到上述资料和文件后</w:t>
      </w:r>
      <w:r>
        <w:rPr>
          <w:rFonts w:hint="eastAsia" w:asciiTheme="minorEastAsia" w:hAnsiTheme="minorEastAsia" w:eastAsiaTheme="minorEastAsia" w:cstheme="minorEastAsia"/>
          <w:highlight w:val="none"/>
          <w:u w:val="single"/>
          <w:lang w:eastAsia="zh-CN"/>
        </w:rPr>
        <w:t>3</w:t>
      </w:r>
      <w:r>
        <w:rPr>
          <w:rFonts w:hint="eastAsia" w:asciiTheme="minorEastAsia" w:hAnsiTheme="minorEastAsia" w:eastAsiaTheme="minorEastAsia" w:cstheme="minorEastAsia"/>
          <w:highlight w:val="none"/>
          <w:lang w:eastAsia="zh-CN"/>
        </w:rPr>
        <w:t>日内向甲方提出书面异议；日后不得以甲方提供的设计资料和有关文件不符合本合同约定或甲方表述有误为理由提出任何形式的主张。</w:t>
      </w:r>
    </w:p>
    <w:p w14:paraId="2FC381B5">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2.8除合同约定由甲方提供的资料外，乙方自行获取国家、地方的技术规范、标准、规程、规定等完成本合同设计工作所需的相关资料，并对其时效性、准确性、合法性和合理性负责，所需的费用由乙方自行承担。</w:t>
      </w:r>
    </w:p>
    <w:p w14:paraId="08D922B5">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2.9乙方设计建筑的平面、立面、基础形式、结构选型、给排水、电气、消防、总图等重要系统均应先送甲方审核后方可进行下一步设计。</w:t>
      </w:r>
    </w:p>
    <w:p w14:paraId="7BE413BF">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2.10乙方有义务为甲方的后期深化设计及各专项设计进行审核，并提供相关资质配合；为建筑幕墙、钢结构设计等提供结构安全复核文件。</w:t>
      </w:r>
    </w:p>
    <w:p w14:paraId="1205F146">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2.11乙方提交的施工图纸设计必须满足国家与地方节能设计要求，并同时提供对应的节能计算文件。</w:t>
      </w:r>
    </w:p>
    <w:p w14:paraId="6C54E49D">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2.12乙方的设计成果需满足工程所在地消防、环保等主管部门的要求。否则，视为乙方设计成果不合格，乙方需无条件修改至满足相关要求为止，工期不予顺延，造成甲方损失的，由乙方赔偿。</w:t>
      </w:r>
    </w:p>
    <w:p w14:paraId="37E9634F">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2.13未经甲方同意，乙方不得在设计中采用尚未成熟的新技术、新产品、新工艺。</w:t>
      </w:r>
    </w:p>
    <w:p w14:paraId="564B3D3E">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2.14本工程设计成果中，建筑材料、建筑构配件和设备应采用标准规格、市场化供应的材料，应当注明其规格、型号、性能等技术指标。乙方不得自行指定材料或设备的生产厂、供应商，也不得以采用非标准件、特殊、专用材料的方式锁定生产厂、供应商，甲方有明确要求的除外。</w:t>
      </w:r>
    </w:p>
    <w:p w14:paraId="48BE28D3">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2.15乙方应积极配合甲方对设计工作的全面检查，包括投资额、设计进度、设计深度与质量、人员到位和投入力量等，对存在的问题，应及时进行整改。</w:t>
      </w:r>
    </w:p>
    <w:p w14:paraId="52AC750A">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2.16乙方交付设计成果后，应按合同规定或甲方要求参加设计审查，并根据审查结论负责修正和完善。乙方负责向甲方及项目施工单位进行设计交底，解决施工过程中有关设计的问题，负责设计变更及其造价预算，参加地基验槽、主体结构验收，及时处理技术核定、材料替换等设计问题并发出变更通知，参加竣工预验收和竣工验收，配合甲方及时处理施工现场发生的其他问题。</w:t>
      </w:r>
    </w:p>
    <w:p w14:paraId="427163BC">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2.17乙方应负责通过施工图审查，施工图审查过程中需要的修改产生相关费用已包含合同价格中。</w:t>
      </w:r>
    </w:p>
    <w:p w14:paraId="72E65D70">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2.18乙方应保证设计成果的质量，若甲方、专业审图机构或政府相关部门在审核过程中发现其设计成果存在遗漏、错误或缺陷，乙方应按其书面意见或建议进行相应修改，满足甲方设计要求。如该设计错误影响工期或工程质量，或因设计错误造成工程质量事故或经济损失的，乙方应对相关损失承担赔偿责任。情况严重时，甲方有权解除本合同。</w:t>
      </w:r>
    </w:p>
    <w:p w14:paraId="2FF14E69">
      <w:pPr>
        <w:pStyle w:val="3"/>
        <w:spacing w:after="120" w:afterLines="50" w:line="360" w:lineRule="auto"/>
        <w:ind w:left="0" w:firstLine="422" w:firstLineChars="200"/>
        <w:rPr>
          <w:rFonts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b/>
          <w:bCs/>
          <w:highlight w:val="none"/>
          <w:lang w:eastAsia="zh-CN"/>
        </w:rPr>
        <w:t>3.报批、报建</w:t>
      </w:r>
    </w:p>
    <w:p w14:paraId="218E9C53">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3.1乙方须配合甲方完成项目各阶段的规划、消防、人防、环保等各管理部门的报批、报建工作，包括按要求提供准确的图纸及说明，以及必要时提供设计人员协助甲方进行管理部门的沟通工作。</w:t>
      </w:r>
    </w:p>
    <w:p w14:paraId="41EEFEE2">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3.2乙方负责对所提供的设计文件应甲方或政府相关主管部门的审批要求进行设计修改，直至甲方或政府相关主管部门同意、通过。</w:t>
      </w:r>
    </w:p>
    <w:p w14:paraId="1A800F30">
      <w:pPr>
        <w:pStyle w:val="3"/>
        <w:spacing w:after="120" w:afterLines="50" w:line="360" w:lineRule="auto"/>
        <w:ind w:left="0" w:firstLine="422" w:firstLineChars="200"/>
        <w:rPr>
          <w:rFonts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b/>
          <w:bCs/>
          <w:highlight w:val="none"/>
          <w:lang w:eastAsia="zh-CN"/>
        </w:rPr>
        <w:t>4.现场服务及施工配合</w:t>
      </w:r>
    </w:p>
    <w:p w14:paraId="3D6A06A8">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4.1乙方应出席设计图纸会审和所有对施工单位的设计交底会议。</w:t>
      </w:r>
    </w:p>
    <w:p w14:paraId="39C15F9A">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4.2工程开始施工后，乙方应及时委派项目负责人及各相关专业负责人进行现场施工服务。项目负责人应妥善、及时的解决施工中发现的设计图纸，选材等技术问题，并根据工程的具体情况和甲方的要求做好相应设计变更。</w:t>
      </w:r>
    </w:p>
    <w:p w14:paraId="6D2DCE64">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4.3乙方应按照甲方要求派现场代表进驻现场，处理施工中相关的技术、选材等问题。甲方提出的紧急问题乙方必须在24小时内解决，临时设计变更文件在48小时之内须补交正式文件（经甲方认可的除外）,涉及重大工程事项及因乙方设计错误引起的工程变更，乙方项目负责人应到场解决。</w:t>
      </w:r>
    </w:p>
    <w:p w14:paraId="5000A62E">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4.4乙方应在各施工阶段准时参加相关阶段的工程验收，对验收结果予以盖章确认，及时出具和完善在该验收中应乙方出具的各项手续。乙方在竣工验收后仍有义务配合甲方对工程细部功能变更提供专业意见。配合甲方进行竣工验收及办理竣工图盖章手续，并协助甲方取得竣工验收证明等文件。</w:t>
      </w:r>
    </w:p>
    <w:p w14:paraId="5FB1662E">
      <w:pPr>
        <w:pStyle w:val="3"/>
        <w:spacing w:after="120" w:afterLines="50" w:line="360" w:lineRule="auto"/>
        <w:ind w:left="0" w:firstLine="422" w:firstLineChars="200"/>
        <w:rPr>
          <w:rFonts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b/>
          <w:bCs/>
          <w:highlight w:val="none"/>
          <w:lang w:eastAsia="zh-CN"/>
        </w:rPr>
        <w:t>5.设计修改与设计变更</w:t>
      </w:r>
    </w:p>
    <w:p w14:paraId="616FBC20">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5.1未经甲方书面同意，乙方不得对已经政府批准或甲方确认的设计成果做修改、增加或删除。</w:t>
      </w:r>
    </w:p>
    <w:p w14:paraId="27971A47">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5.2乙方交付设计成果后，按有关规定参加有关的设计审查及报批政府有关部门审批，并负责根据审查结论及政府有关部门提出的设计修改意见对不超出原定设计服务范围的内容作调整补充，对该调整工作，甲方不另行支付任何费用。</w:t>
      </w:r>
    </w:p>
    <w:p w14:paraId="3C248C90">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5.3乙方提交的设计成果</w:t>
      </w:r>
      <w:r>
        <w:rPr>
          <w:rFonts w:hint="eastAsia" w:asciiTheme="minorEastAsia" w:hAnsiTheme="minorEastAsia" w:eastAsiaTheme="minorEastAsia" w:cstheme="minorEastAsia"/>
          <w:highlight w:val="none"/>
          <w:lang w:val="en-US" w:eastAsia="zh-CN"/>
        </w:rPr>
        <w:t>已经</w:t>
      </w:r>
      <w:r>
        <w:rPr>
          <w:rFonts w:hint="eastAsia" w:asciiTheme="minorEastAsia" w:hAnsiTheme="minorEastAsia" w:eastAsiaTheme="minorEastAsia" w:cstheme="minorEastAsia"/>
          <w:highlight w:val="none"/>
          <w:lang w:eastAsia="zh-CN"/>
        </w:rPr>
        <w:t>甲方确认或经甲方送政府主管部门审核通过后，因下列情形需要乙方做出的修改，均属于本合同约定的正常设计工作，乙方同意不另行取费：</w:t>
      </w:r>
    </w:p>
    <w:p w14:paraId="760897EE">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(1)甲方要求对设计成果进行局部调整；</w:t>
      </w:r>
    </w:p>
    <w:p w14:paraId="3D097E61">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(2)政府审查意见；</w:t>
      </w:r>
    </w:p>
    <w:p w14:paraId="0B37BA75">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(3)国家法律法规、条例、政策/地方性设计规范等发生变化。</w:t>
      </w:r>
    </w:p>
    <w:p w14:paraId="5CB69BE4">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5.4因甲方的原因造成乙方设计工作出现重大变更(超过原对应阶段对应专业合同设计工作量的30%),且乙方已完成该阶段的大部分设计工作时，双方同意就修改设计费和提交成果的时间另行协商。</w:t>
      </w:r>
    </w:p>
    <w:p w14:paraId="743C5DEF">
      <w:pPr>
        <w:pStyle w:val="3"/>
        <w:spacing w:after="120" w:afterLines="50" w:line="360" w:lineRule="auto"/>
        <w:ind w:left="0" w:firstLine="420" w:firstLineChars="20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5.5施工图完成外部审查正式交付甲方后再发生的设计图纸变化，由乙方以设计变更形式出具给甲方。乙方负责根据甲方要求或现场实际状况及时修改设计，24小时内出具设计变更并签字盖章。乙方应在收到甲方的书面</w:t>
      </w:r>
      <w:r>
        <w:rPr>
          <w:rFonts w:hint="eastAsia" w:asciiTheme="minorEastAsia" w:hAnsiTheme="minorEastAsia" w:eastAsiaTheme="minorEastAsia" w:cstheme="minorEastAsia"/>
          <w:highlight w:val="none"/>
          <w:lang w:val="en-US" w:eastAsia="zh-CN"/>
        </w:rPr>
        <w:t>通知</w:t>
      </w:r>
      <w:r>
        <w:rPr>
          <w:rFonts w:hint="eastAsia" w:asciiTheme="minorEastAsia" w:hAnsiTheme="minorEastAsia" w:eastAsiaTheme="minorEastAsia" w:cstheme="minorEastAsia"/>
          <w:highlight w:val="none"/>
          <w:lang w:eastAsia="zh-CN"/>
        </w:rPr>
        <w:t>后才能正式进行设计变更，并负责把设计变更单及变更图纸送达甲方，未收到甲方书面</w:t>
      </w:r>
      <w:r>
        <w:rPr>
          <w:rFonts w:hint="eastAsia" w:asciiTheme="minorEastAsia" w:hAnsiTheme="minorEastAsia" w:eastAsiaTheme="minorEastAsia" w:cstheme="minorEastAsia"/>
          <w:highlight w:val="none"/>
          <w:lang w:val="en-US" w:eastAsia="zh-CN"/>
        </w:rPr>
        <w:t>通知</w:t>
      </w:r>
      <w:r>
        <w:rPr>
          <w:rFonts w:hint="eastAsia" w:asciiTheme="minorEastAsia" w:hAnsiTheme="minorEastAsia" w:eastAsiaTheme="minorEastAsia" w:cstheme="minorEastAsia"/>
          <w:highlight w:val="none"/>
          <w:lang w:eastAsia="zh-CN"/>
        </w:rPr>
        <w:t>擅自变更的，甲方有权拒收此份变更。</w:t>
      </w:r>
    </w:p>
    <w:p w14:paraId="3A48D8E9">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5.6无论施工图变更还是设计变更，乙方应组织内部会</w:t>
      </w:r>
      <w:r>
        <w:rPr>
          <w:rFonts w:hint="eastAsia" w:asciiTheme="minorEastAsia" w:hAnsiTheme="minorEastAsia" w:eastAsiaTheme="minorEastAsia" w:cstheme="minorEastAsia"/>
          <w:highlight w:val="none"/>
          <w:lang w:val="en-US" w:eastAsia="zh-CN"/>
        </w:rPr>
        <w:t>审</w:t>
      </w:r>
      <w:r>
        <w:rPr>
          <w:rFonts w:hint="eastAsia" w:asciiTheme="minorEastAsia" w:hAnsiTheme="minorEastAsia" w:eastAsiaTheme="minorEastAsia" w:cstheme="minorEastAsia"/>
          <w:highlight w:val="none"/>
          <w:lang w:eastAsia="zh-CN"/>
        </w:rPr>
        <w:t>，避免出现图纸矛盾。</w:t>
      </w:r>
    </w:p>
    <w:p w14:paraId="68A7AA87">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5.7</w:t>
      </w:r>
      <w:r>
        <w:rPr>
          <w:rFonts w:hint="eastAsia" w:asciiTheme="minorEastAsia" w:hAnsiTheme="minorEastAsia" w:eastAsiaTheme="minorEastAsia" w:cstheme="minorEastAsia"/>
          <w:highlight w:val="none"/>
          <w:lang w:val="en-US" w:eastAsia="zh-CN"/>
        </w:rPr>
        <w:t>乙方因设计成果错误、缺漏引起的设计变更，应书面提报甲方并提供设计变更概算，甲方根据相关规章制度进行审批后向乙方发出书面通知，乙方收到书面通知后才能正式进行设计变更。因此产生的设计变更导致工程结算价累计超过工程合同价</w:t>
      </w:r>
      <w:r>
        <w:rPr>
          <w:rFonts w:hint="default" w:asciiTheme="minorEastAsia" w:hAnsiTheme="minorEastAsia" w:eastAsiaTheme="minorEastAsia" w:cstheme="minorEastAsia"/>
          <w:highlight w:val="none"/>
          <w:lang w:val="en-US" w:eastAsia="zh-CN"/>
        </w:rPr>
        <w:t>3%</w:t>
      </w:r>
      <w:r>
        <w:rPr>
          <w:rFonts w:hint="eastAsia" w:asciiTheme="minorEastAsia" w:hAnsiTheme="minorEastAsia" w:eastAsiaTheme="minorEastAsia" w:cstheme="minorEastAsia"/>
          <w:highlight w:val="none"/>
          <w:lang w:val="en-US" w:eastAsia="zh-CN"/>
        </w:rPr>
        <w:t>（含</w:t>
      </w:r>
      <w:r>
        <w:rPr>
          <w:rFonts w:hint="default" w:asciiTheme="minorEastAsia" w:hAnsiTheme="minorEastAsia" w:eastAsiaTheme="minorEastAsia" w:cstheme="minorEastAsia"/>
          <w:highlight w:val="none"/>
          <w:lang w:val="en-US" w:eastAsia="zh-CN"/>
        </w:rPr>
        <w:t>3%</w:t>
      </w:r>
      <w:r>
        <w:rPr>
          <w:rFonts w:hint="eastAsia" w:asciiTheme="minorEastAsia" w:hAnsiTheme="minorEastAsia" w:eastAsiaTheme="minorEastAsia" w:cstheme="minorEastAsia"/>
          <w:highlight w:val="none"/>
          <w:lang w:val="en-US" w:eastAsia="zh-CN"/>
        </w:rPr>
        <w:t>）至</w:t>
      </w:r>
      <w:r>
        <w:rPr>
          <w:rFonts w:hint="default" w:asciiTheme="minorEastAsia" w:hAnsiTheme="minorEastAsia" w:eastAsiaTheme="minorEastAsia" w:cstheme="minorEastAsia"/>
          <w:highlight w:val="none"/>
          <w:lang w:val="en-US" w:eastAsia="zh-CN"/>
        </w:rPr>
        <w:t>10%</w:t>
      </w:r>
      <w:r>
        <w:rPr>
          <w:rFonts w:hint="eastAsia" w:asciiTheme="minorEastAsia" w:hAnsiTheme="minorEastAsia" w:eastAsiaTheme="minorEastAsia" w:cstheme="minorEastAsia"/>
          <w:highlight w:val="none"/>
          <w:lang w:val="en-US" w:eastAsia="zh-CN"/>
        </w:rPr>
        <w:t>（不含10%）之间的，</w:t>
      </w:r>
      <w:r>
        <w:rPr>
          <w:rFonts w:hint="eastAsia" w:asciiTheme="minorEastAsia" w:hAnsiTheme="minorEastAsia" w:eastAsiaTheme="minorEastAsia" w:cstheme="minorEastAsia"/>
          <w:highlight w:val="none"/>
          <w:lang w:eastAsia="zh-CN"/>
        </w:rPr>
        <w:t>乙方应按</w:t>
      </w:r>
      <w:r>
        <w:rPr>
          <w:rFonts w:hint="eastAsia" w:asciiTheme="minorEastAsia" w:hAnsiTheme="minorEastAsia" w:eastAsiaTheme="minorEastAsia" w:cstheme="minorEastAsia"/>
          <w:highlight w:val="none"/>
          <w:lang w:val="en-US" w:eastAsia="zh-CN"/>
        </w:rPr>
        <w:t>合同设计费</w:t>
      </w:r>
      <w:r>
        <w:rPr>
          <w:rFonts w:hint="eastAsia" w:asciiTheme="minorEastAsia" w:hAnsiTheme="minorEastAsia" w:eastAsiaTheme="minorEastAsia" w:cstheme="minorEastAsia"/>
          <w:highlight w:val="none"/>
          <w:lang w:eastAsia="zh-CN"/>
        </w:rPr>
        <w:t>总额</w:t>
      </w:r>
      <w:r>
        <w:rPr>
          <w:rFonts w:hint="eastAsia" w:asciiTheme="minorEastAsia" w:hAnsiTheme="minorEastAsia" w:eastAsiaTheme="minorEastAsia" w:cstheme="minorEastAsia"/>
          <w:highlight w:val="none"/>
          <w:lang w:val="en-US" w:eastAsia="zh-CN"/>
        </w:rPr>
        <w:t>1</w:t>
      </w:r>
      <w:r>
        <w:rPr>
          <w:rFonts w:hint="default" w:asciiTheme="minorEastAsia" w:hAnsiTheme="minorEastAsia" w:eastAsiaTheme="minorEastAsia" w:cstheme="minorEastAsia"/>
          <w:highlight w:val="none"/>
          <w:lang w:eastAsia="zh-CN"/>
        </w:rPr>
        <w:t>0%</w:t>
      </w:r>
      <w:r>
        <w:rPr>
          <w:rFonts w:hint="eastAsia" w:asciiTheme="minorEastAsia" w:hAnsiTheme="minorEastAsia" w:eastAsiaTheme="minorEastAsia" w:cstheme="minorEastAsia"/>
          <w:highlight w:val="none"/>
          <w:lang w:eastAsia="zh-CN"/>
        </w:rPr>
        <w:t>向建设单位支付违约金，并赔偿因此而给甲方造成的损失。</w:t>
      </w:r>
    </w:p>
    <w:p w14:paraId="53118E7C">
      <w:pPr>
        <w:pStyle w:val="3"/>
        <w:spacing w:after="120" w:afterLines="50" w:line="360" w:lineRule="auto"/>
        <w:ind w:left="0" w:firstLine="422" w:firstLineChars="200"/>
        <w:rPr>
          <w:rFonts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b/>
          <w:bCs/>
          <w:highlight w:val="none"/>
          <w:lang w:eastAsia="zh-CN"/>
        </w:rPr>
        <w:t>6.与第三方配合</w:t>
      </w:r>
    </w:p>
    <w:p w14:paraId="3BB68707">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6.1甲方有权根据本项目的实际进展情况或实际需要，聘请其它中标人或专业顾问配合乙方的设计工作，乙方应积极配合。</w:t>
      </w:r>
    </w:p>
    <w:p w14:paraId="602470D1">
      <w:pPr>
        <w:pStyle w:val="3"/>
        <w:spacing w:after="120" w:afterLines="50" w:line="360" w:lineRule="auto"/>
        <w:ind w:left="0" w:firstLine="422" w:firstLineChars="200"/>
        <w:rPr>
          <w:rFonts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b/>
          <w:bCs/>
          <w:highlight w:val="none"/>
          <w:lang w:eastAsia="zh-CN"/>
        </w:rPr>
        <w:t>7.双方其他权利和义务</w:t>
      </w:r>
    </w:p>
    <w:p w14:paraId="2DD1164D">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7.1甲方应如期向乙方提供本合同约定的有关资料，并对该资料的完整性、正确性及有效性负责。</w:t>
      </w:r>
    </w:p>
    <w:p w14:paraId="0D523730">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7.2甲方在乙方提交各个工作阶段的设计成果后应提供书面确认。</w:t>
      </w:r>
    </w:p>
    <w:p w14:paraId="42B20EFE">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7.3如项目延建或缓建时，本合同执行暂停，当甲方书面通知乙方工程或其中部分工程继续进行时，则合同恢复履行。同时，已支付的费用计入合同支付总费用中，乙方不得因延建或缓建向甲方主张任何赔偿或补偿。</w:t>
      </w:r>
    </w:p>
    <w:p w14:paraId="2ADFED19">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7.4甲方有权随时向乙方发出书面通知终止本合同，乙方收到通知后，</w:t>
      </w:r>
      <w:r>
        <w:rPr>
          <w:rFonts w:hint="eastAsia" w:asciiTheme="minorEastAsia" w:hAnsiTheme="minorEastAsia" w:eastAsiaTheme="minorEastAsia" w:cstheme="minorEastAsia"/>
          <w:highlight w:val="none"/>
          <w:u w:val="single"/>
          <w:lang w:eastAsia="zh-CN"/>
        </w:rPr>
        <w:t>应立</w:t>
      </w:r>
      <w:r>
        <w:rPr>
          <w:rFonts w:hint="eastAsia" w:asciiTheme="minorEastAsia" w:hAnsiTheme="minorEastAsia" w:eastAsiaTheme="minorEastAsia" w:cstheme="minorEastAsia"/>
          <w:highlight w:val="none"/>
          <w:lang w:eastAsia="zh-CN"/>
        </w:rPr>
        <w:t>即停止设计工</w:t>
      </w:r>
      <w:r>
        <w:rPr>
          <w:rFonts w:hint="eastAsia" w:asciiTheme="minorEastAsia" w:hAnsiTheme="minorEastAsia" w:eastAsiaTheme="minorEastAsia" w:cstheme="minorEastAsia"/>
          <w:highlight w:val="none"/>
          <w:u w:val="single"/>
          <w:lang w:eastAsia="zh-CN"/>
        </w:rPr>
        <w:t>作，3日内向甲方提交全部已完成设计成果，双方对已完成工作量进行确认后10</w:t>
      </w:r>
      <w:r>
        <w:rPr>
          <w:rFonts w:hint="eastAsia" w:asciiTheme="minorEastAsia" w:hAnsiTheme="minorEastAsia" w:eastAsiaTheme="minorEastAsia" w:cstheme="minorEastAsia"/>
          <w:highlight w:val="none"/>
          <w:lang w:eastAsia="zh-CN"/>
        </w:rPr>
        <w:t>个工作日，甲方向乙方按实支付对应的结算设计费。除此之外，甲方不承担任何违约责任。</w:t>
      </w:r>
    </w:p>
    <w:p w14:paraId="7756B645">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7.5本合同</w:t>
      </w:r>
      <w:r>
        <w:rPr>
          <w:rFonts w:hint="eastAsia" w:asciiTheme="minorEastAsia" w:hAnsiTheme="minorEastAsia" w:eastAsiaTheme="minorEastAsia" w:cstheme="minorEastAsia"/>
          <w:highlight w:val="none"/>
          <w:lang w:val="en-US" w:eastAsia="zh-CN"/>
        </w:rPr>
        <w:t>项目</w:t>
      </w:r>
      <w:r>
        <w:rPr>
          <w:rFonts w:hint="eastAsia" w:asciiTheme="minorEastAsia" w:hAnsiTheme="minorEastAsia" w:eastAsiaTheme="minorEastAsia" w:cstheme="minorEastAsia"/>
          <w:highlight w:val="none"/>
          <w:lang w:eastAsia="zh-CN"/>
        </w:rPr>
        <w:t>所采用的国家或地方标准图，由乙方自费向有关部门购买。</w:t>
      </w:r>
    </w:p>
    <w:p w14:paraId="017E2EDF">
      <w:pPr>
        <w:pStyle w:val="3"/>
        <w:spacing w:after="120" w:afterLines="50" w:line="360" w:lineRule="auto"/>
        <w:ind w:left="0" w:firstLine="420" w:firstLineChars="20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除合同另有约定外，乙方使用甲方提供的设备、设施、材料和物品的，属于甲方的财产，在设计工作完成或终止后3天内应将其设备、设施、材料和剩余的物品列明清单后一并提交给甲方。</w:t>
      </w:r>
    </w:p>
    <w:p w14:paraId="65704562">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7.6甲方要求或依照工程规范应使用专利技术或特殊工艺的，乙方应负责办理相应的申报手续，承担申报、试验、使用等费用，乙方提出使用专利技术或特殊工艺，应取得甲方或监理机构认可，乙方负责办理申报手续并承担有关费用。</w:t>
      </w:r>
    </w:p>
    <w:p w14:paraId="57BE366C">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7.7甲方应按合同约定向乙方支付设计费，且该设计费为乙方的唯一报酬。在本合同有效期内，乙方或其任何关联企业均不得参与为工程项目提供设备、材料、物品或报销活动。</w:t>
      </w:r>
    </w:p>
    <w:p w14:paraId="4FCE281F">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7.8乙方及其雇员或代理人等因任何原因导致第三人受伤、死亡，或蒙受任何财物损失，甲方及其雇员或代理人等无需承担任何法律责任。因此导致甲方及其雇员或代理人等遭受损失的，乙方应赔偿全部损失。</w:t>
      </w:r>
    </w:p>
    <w:p w14:paraId="21075EF7">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7.9双方应审慎尽责地履行本合同所规定义务，由于一方原因(包括但不限于由于一方安排的工作人员的原因)引起第三方异议、投诉、起诉、仲裁、索赔等行动的，由该方负责处理和承担有关事宜。因此给对方造成损失的，责任方应给予对方赔偿。</w:t>
      </w:r>
    </w:p>
    <w:p w14:paraId="55EB227F">
      <w:pPr>
        <w:pStyle w:val="3"/>
        <w:spacing w:after="120" w:afterLines="50" w:line="360" w:lineRule="auto"/>
        <w:ind w:left="0" w:firstLine="422" w:firstLineChars="200"/>
        <w:rPr>
          <w:rFonts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b/>
          <w:bCs/>
          <w:highlight w:val="none"/>
          <w:lang w:eastAsia="zh-CN"/>
        </w:rPr>
        <w:t>8.知识产权</w:t>
      </w:r>
    </w:p>
    <w:p w14:paraId="2C6C6526">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8.1本合同项下全部设计成果的知识产权归甲方享有，乙方享有署名权。</w:t>
      </w:r>
    </w:p>
    <w:p w14:paraId="01661F37">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8.2乙方向甲方提供的设计结果，应保证不涉及侵害任何第三方的知识产权，且不得用于第三方设计或其它项目设计。否则由此产生的一切经济法律责任由乙方承担，同时，甲方有权解除合同。</w:t>
      </w:r>
    </w:p>
    <w:p w14:paraId="682802DF">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8.3乙方应保护甲方的知识产权，不得将本合同项下的设计成果转由任何第三方使用，不得向第三人泄露、披露或转让向甲方提交的产品图纸等技术经济资料，否则，应向甲方按本合同设计费总额的</w:t>
      </w:r>
      <w:r>
        <w:rPr>
          <w:rFonts w:hint="eastAsia" w:asciiTheme="minorEastAsia" w:hAnsiTheme="minorEastAsia" w:eastAsiaTheme="minorEastAsia" w:cstheme="minorEastAsia"/>
          <w:highlight w:val="none"/>
          <w:u w:val="single"/>
          <w:lang w:eastAsia="zh-CN"/>
        </w:rPr>
        <w:t>20%</w:t>
      </w:r>
      <w:r>
        <w:rPr>
          <w:rFonts w:hint="eastAsia" w:asciiTheme="minorEastAsia" w:hAnsiTheme="minorEastAsia" w:eastAsiaTheme="minorEastAsia" w:cstheme="minorEastAsia"/>
          <w:highlight w:val="none"/>
          <w:lang w:eastAsia="zh-CN"/>
        </w:rPr>
        <w:t>向甲方支付违约金，并赔偿甲方受到的全部损失。</w:t>
      </w:r>
    </w:p>
    <w:p w14:paraId="17BE3E33">
      <w:pPr>
        <w:pStyle w:val="3"/>
        <w:spacing w:after="120" w:afterLines="50" w:line="360" w:lineRule="auto"/>
        <w:ind w:left="0" w:firstLine="422" w:firstLineChars="200"/>
        <w:rPr>
          <w:rFonts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b/>
          <w:bCs/>
          <w:highlight w:val="none"/>
          <w:lang w:eastAsia="zh-CN"/>
        </w:rPr>
        <w:t>9.保密</w:t>
      </w:r>
    </w:p>
    <w:p w14:paraId="563AE213">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9.1甲方与乙方双方参与项目的当事人均有为对方保守商业秘密或技术秘密的义务。未经对方许可，任何一方不得将本合同履行过程中获得的对方秘密擅自泄露给第三方。具体秘密包括但不限于：</w:t>
      </w:r>
    </w:p>
    <w:p w14:paraId="605ED8FF">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(1)甲方向乙方提供的全部资料：</w:t>
      </w:r>
    </w:p>
    <w:p w14:paraId="0E82BB13">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(2)项目设计费用；</w:t>
      </w:r>
    </w:p>
    <w:p w14:paraId="5FA6CAF2">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(3)项目实施过程中任何一方获悉的其它商业秘密或技术秘密。</w:t>
      </w:r>
    </w:p>
    <w:p w14:paraId="76BAC89E">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9.2不论本合同是否变更、解除或者终止，保密义务条款不受其影响而继续有效，双方均应继续承担约定的保密义务。</w:t>
      </w:r>
    </w:p>
    <w:p w14:paraId="0C7FBE23">
      <w:pPr>
        <w:pStyle w:val="3"/>
        <w:spacing w:after="120" w:afterLines="50" w:line="360" w:lineRule="auto"/>
        <w:ind w:left="0" w:firstLine="422" w:firstLineChars="200"/>
        <w:rPr>
          <w:rFonts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b/>
          <w:bCs/>
          <w:highlight w:val="none"/>
          <w:lang w:eastAsia="zh-CN"/>
        </w:rPr>
        <w:t>10.违约责任</w:t>
      </w:r>
    </w:p>
    <w:p w14:paraId="3C71C049">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10.1在合同签署后，甲方因自身原因要求提前终止合同，乙方未开始设计工作的，甲方无需支付任何费用；乙方已开始设计工作的，甲方应根据乙方已完成的实际合格工作量支付相应的设计费(以双方核算、协商的结果为准),甲方依本款约定解除合同的，不承担除上述实际已完成工作设计费之外的任何其他费用和责任。</w:t>
      </w:r>
    </w:p>
    <w:p w14:paraId="78FC95A8">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10.2本合同签署后且乙方未开始设计工作而擅自解除本合同的，乙方应按照合同设计费总额的20%向甲方支付违约金，并赔偿甲方因此造成的损失。</w:t>
      </w:r>
    </w:p>
    <w:p w14:paraId="1D902EDD">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10.3由于乙方自身原因，未按本合同规定的时间向甲方交付设计成果的或未按合同约定时间完成施工图审查的，每延迟一天，应按设计费总额的</w:t>
      </w:r>
      <w:r>
        <w:rPr>
          <w:rFonts w:hint="eastAsia" w:asciiTheme="minorEastAsia" w:hAnsiTheme="minorEastAsia" w:eastAsiaTheme="minorEastAsia" w:cstheme="minorEastAsia"/>
          <w:highlight w:val="none"/>
          <w:u w:val="none"/>
          <w:lang w:eastAsia="zh-CN"/>
        </w:rPr>
        <w:t>万分之五</w:t>
      </w:r>
      <w:r>
        <w:rPr>
          <w:rFonts w:hint="eastAsia" w:asciiTheme="minorEastAsia" w:hAnsiTheme="minorEastAsia" w:eastAsiaTheme="minorEastAsia" w:cstheme="minorEastAsia"/>
          <w:highlight w:val="none"/>
          <w:lang w:eastAsia="zh-CN"/>
        </w:rPr>
        <w:t>向甲方支付违约金。延误超过七天的，甲方有权解除合同，且不再向乙方支付任何费用，并要求乙方按照设计费总额的</w:t>
      </w:r>
      <w:r>
        <w:rPr>
          <w:rFonts w:hint="eastAsia" w:asciiTheme="minorEastAsia" w:hAnsiTheme="minorEastAsia" w:eastAsiaTheme="minorEastAsia" w:cstheme="minorEastAsia"/>
          <w:highlight w:val="none"/>
          <w:u w:val="single"/>
          <w:lang w:eastAsia="zh-CN"/>
        </w:rPr>
        <w:t>20%</w:t>
      </w:r>
      <w:r>
        <w:rPr>
          <w:rFonts w:hint="eastAsia" w:asciiTheme="minorEastAsia" w:hAnsiTheme="minorEastAsia" w:eastAsiaTheme="minorEastAsia" w:cstheme="minorEastAsia"/>
          <w:highlight w:val="none"/>
          <w:lang w:eastAsia="zh-CN"/>
        </w:rPr>
        <w:t>向甲方支付违约金，并承担甲方由此造成的损失。</w:t>
      </w:r>
    </w:p>
    <w:p w14:paraId="53EEBDC5">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10.4乙方发生下列情况之一时，甲方有权要求其限期纠正，经要求乙方仍不纠正或纠正不符合本合同约定，甲方有权解除合同。甲方解除合同的，乙方应按设计费总额的</w:t>
      </w:r>
      <w:r>
        <w:rPr>
          <w:rFonts w:hint="eastAsia" w:asciiTheme="minorEastAsia" w:hAnsiTheme="minorEastAsia" w:eastAsiaTheme="minorEastAsia" w:cstheme="minorEastAsia"/>
          <w:highlight w:val="none"/>
          <w:u w:val="single"/>
          <w:lang w:eastAsia="zh-CN"/>
        </w:rPr>
        <w:t>20%</w:t>
      </w:r>
      <w:r>
        <w:rPr>
          <w:rFonts w:hint="eastAsia" w:asciiTheme="minorEastAsia" w:hAnsiTheme="minorEastAsia" w:eastAsiaTheme="minorEastAsia" w:cstheme="minorEastAsia"/>
          <w:highlight w:val="none"/>
          <w:lang w:eastAsia="zh-CN"/>
        </w:rPr>
        <w:t>向甲方支付违约金，退还甲方已支付的设计费，并赔偿因此而给甲方造成的损失：</w:t>
      </w:r>
    </w:p>
    <w:p w14:paraId="04173B9B">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(1)乙方提交的设计成果，经甲方或国家相关机构审查，未能满足本合同设计质量、设计深度要求的；</w:t>
      </w:r>
    </w:p>
    <w:p w14:paraId="0571C6BD">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(2)乙方未经甲方书面同意擅自将设计工作进行分包的；</w:t>
      </w:r>
    </w:p>
    <w:p w14:paraId="4BF4F6A5">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(3)乙方在设计过程中存在重大失误或错误，导致后期项目实施过程中增加造价的，最终导致工程结算价超过工程合同价</w:t>
      </w:r>
      <w:r>
        <w:rPr>
          <w:rFonts w:hint="default" w:asciiTheme="minorEastAsia" w:hAnsiTheme="minorEastAsia" w:eastAsiaTheme="minorEastAsia" w:cstheme="minorEastAsia"/>
          <w:highlight w:val="none"/>
          <w:lang w:val="en-US" w:eastAsia="zh-CN"/>
        </w:rPr>
        <w:t>10%</w:t>
      </w:r>
      <w:r>
        <w:rPr>
          <w:rFonts w:hint="eastAsia" w:asciiTheme="minorEastAsia" w:hAnsiTheme="minorEastAsia" w:eastAsiaTheme="minorEastAsia" w:cstheme="minorEastAsia"/>
          <w:highlight w:val="none"/>
          <w:lang w:val="en-US" w:eastAsia="zh-CN"/>
        </w:rPr>
        <w:t>（含10%）及以上的</w:t>
      </w:r>
      <w:r>
        <w:rPr>
          <w:rFonts w:hint="eastAsia" w:asciiTheme="minorEastAsia" w:hAnsiTheme="minorEastAsia" w:eastAsiaTheme="minorEastAsia" w:cstheme="minorEastAsia"/>
          <w:highlight w:val="none"/>
          <w:lang w:eastAsia="zh-CN"/>
        </w:rPr>
        <w:t>；</w:t>
      </w:r>
    </w:p>
    <w:p w14:paraId="7277BFB9">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(4)乙方拒绝或拖延配合甲方聘请的其它设计或顾问单位工作的；</w:t>
      </w:r>
    </w:p>
    <w:p w14:paraId="18CD73CA">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(5)乙方擅自更换了本合同约定的乙方人员或缺席各阶段节点性工作汇报会议及施工阶段现场巡查巡检；</w:t>
      </w:r>
    </w:p>
    <w:p w14:paraId="1F63B54B">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(6)乙方违反本合同约定的其他任何义务、保证、与承诺的。</w:t>
      </w:r>
    </w:p>
    <w:p w14:paraId="33C8DDC7">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10.5何一方违反本协议保密约定的，应向守约方按合同设计费总额的</w:t>
      </w:r>
      <w:r>
        <w:rPr>
          <w:rFonts w:hint="eastAsia" w:asciiTheme="minorEastAsia" w:hAnsiTheme="minorEastAsia" w:eastAsiaTheme="minorEastAsia" w:cstheme="minorEastAsia"/>
          <w:highlight w:val="none"/>
          <w:u w:val="single"/>
          <w:lang w:eastAsia="zh-CN"/>
        </w:rPr>
        <w:t>20</w:t>
      </w:r>
      <w:r>
        <w:rPr>
          <w:rFonts w:hint="eastAsia" w:asciiTheme="minorEastAsia" w:hAnsiTheme="minorEastAsia" w:eastAsiaTheme="minorEastAsia" w:cstheme="minorEastAsia"/>
          <w:highlight w:val="none"/>
          <w:u w:val="single"/>
          <w:lang w:val="en-US" w:eastAsia="zh-CN"/>
        </w:rPr>
        <w:t>%</w:t>
      </w:r>
      <w:r>
        <w:rPr>
          <w:rFonts w:hint="eastAsia" w:asciiTheme="minorEastAsia" w:hAnsiTheme="minorEastAsia" w:eastAsiaTheme="minorEastAsia" w:cstheme="minorEastAsia"/>
          <w:highlight w:val="none"/>
          <w:lang w:eastAsia="zh-CN"/>
        </w:rPr>
        <w:t>赔偿违约金，并赔偿守约方一切损失。</w:t>
      </w:r>
    </w:p>
    <w:p w14:paraId="6D41B92D">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10.6乙方根据本合同约定应向甲方支付违约金的，甲方有权从应支付乙方的设计费中直接扣除。</w:t>
      </w:r>
    </w:p>
    <w:p w14:paraId="57DBECFB">
      <w:pPr>
        <w:pStyle w:val="3"/>
        <w:spacing w:after="120" w:afterLines="50" w:line="360" w:lineRule="auto"/>
        <w:ind w:left="0" w:firstLine="422" w:firstLineChars="200"/>
        <w:rPr>
          <w:rFonts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b/>
          <w:bCs/>
          <w:highlight w:val="none"/>
          <w:lang w:eastAsia="zh-CN"/>
        </w:rPr>
        <w:t>11.通知与送达</w:t>
      </w:r>
    </w:p>
    <w:p w14:paraId="3B7BC88A">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11.1甲方指定的联系人，仅代表甲方处理本项目的有关的程序性事宜，乙方提交的一切文件均应以此人为收件人。乙方提交的文件需由甲方确认或决策的，还应在加盖甲方公章后才能生效。</w:t>
      </w:r>
    </w:p>
    <w:p w14:paraId="78A4A860">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11.2乙方指定联系人，获得授权代表乙方处理与本项目的有关事宜，甲方提供的一切文件</w:t>
      </w:r>
    </w:p>
    <w:p w14:paraId="40ED2765">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均应以此人为收件人。甲方提供的文件需由乙方确认或回复的，除必须经有关政府部门或主管部门审定的以外，乙方应按甲方具体要求的时间将书面回复送达甲方。</w:t>
      </w:r>
    </w:p>
    <w:p w14:paraId="0383E471">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11.3以本合同为目的或与之相关的任何通知均应以合同约定的联系方式送到，否则不发生效力。</w:t>
      </w:r>
    </w:p>
    <w:p w14:paraId="40CB8573">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11.4通知被视为送达的日期应按如下方法决定：</w:t>
      </w:r>
    </w:p>
    <w:p w14:paraId="6B7135CC">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(1)以专人形式递交的在专人递交之时视为有效送达；</w:t>
      </w:r>
    </w:p>
    <w:p w14:paraId="0F1187E3">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(2)以图文传真或电子邮件形式发出的通知，在发出后当日视为有效送达；</w:t>
      </w:r>
    </w:p>
    <w:p w14:paraId="2960B1D6">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(3)以快递形式的在交予合法的快递服务商后第2日视为有效送达。</w:t>
      </w:r>
    </w:p>
    <w:p w14:paraId="17764880">
      <w:pPr>
        <w:pStyle w:val="3"/>
        <w:spacing w:after="120" w:afterLines="50" w:line="360" w:lineRule="auto"/>
        <w:ind w:left="0" w:firstLine="422" w:firstLineChars="200"/>
        <w:rPr>
          <w:rFonts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b/>
          <w:bCs/>
          <w:highlight w:val="none"/>
          <w:lang w:eastAsia="zh-CN"/>
        </w:rPr>
        <w:t>12.不可抗力</w:t>
      </w:r>
    </w:p>
    <w:p w14:paraId="2E2F07B5">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12.1不可抗力是指在受到影响一方无法预见、无法克服、无法避免的任何事件，包括但不限于战争、恐怖活动、中国或国际金融市场遭受到的重大紊乱、流行病或瘟疫，火灾、水灾、地震或其他自然灾害。</w:t>
      </w:r>
    </w:p>
    <w:p w14:paraId="1ECACB11">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12.2双方确认，若发生不可抗力事件，导致本合同无法履行的，遭遇不可抗力事件的一方应在事件发生后二十四小时内将事件情况告知其他方，并应在事件发生后十日内向其对方提供有效的证明文件。当不可抗力事件消失后，遭受事件影响的一方应在事件消失后的四十八小时内采取积极措施尽量减少或消除不可抗力的影响，并继续履行本合同。</w:t>
      </w:r>
    </w:p>
    <w:p w14:paraId="085FDD59">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12.3双方同意，若不可抗力事件及其产生的严重影响持续存在三十日、并导致任一方遭受重大经济损失，且双方未能商定相应的解决方法或补救措施时，则任一方有权提前终止本合同。</w:t>
      </w:r>
    </w:p>
    <w:p w14:paraId="6841077C">
      <w:pPr>
        <w:pStyle w:val="3"/>
        <w:spacing w:after="120" w:afterLines="50" w:line="360" w:lineRule="auto"/>
        <w:ind w:left="0" w:firstLine="422" w:firstLineChars="200"/>
        <w:rPr>
          <w:rFonts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b/>
          <w:bCs/>
          <w:highlight w:val="none"/>
          <w:lang w:eastAsia="zh-CN"/>
        </w:rPr>
        <w:t>13.其他约定</w:t>
      </w:r>
    </w:p>
    <w:p w14:paraId="2A478308">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13.1对本合同的任何修改均须以书面形式进行，并在双方加盖公章或合同专用章后才能生效。</w:t>
      </w:r>
    </w:p>
    <w:p w14:paraId="461DF6A7">
      <w:pPr>
        <w:pStyle w:val="3"/>
        <w:spacing w:after="120" w:afterLines="50" w:line="360" w:lineRule="auto"/>
        <w:ind w:left="0" w:firstLine="420" w:firstLineChars="200"/>
        <w:rPr>
          <w:rFonts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13.2本合同所有附件为本合同不可分割之组成部分，与本合同具有同等法律效力。</w:t>
      </w:r>
    </w:p>
    <w:p w14:paraId="67990404">
      <w:pPr>
        <w:pStyle w:val="3"/>
        <w:spacing w:after="120" w:afterLines="50" w:line="360" w:lineRule="auto"/>
        <w:ind w:left="0"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13.3本合同生效后，可按规定到项目所在建设行政主管部门规定的审查部门备案。双方认为必要时，到项目所在地工商行政管理部门申请鉴证。</w:t>
      </w:r>
    </w:p>
    <w:p w14:paraId="6CD8D664">
      <w:pPr>
        <w:rPr>
          <w:rFonts w:hint="eastAsia"/>
          <w:color w:val="auto"/>
          <w:highlight w:val="none"/>
        </w:rPr>
      </w:pPr>
    </w:p>
    <w:p w14:paraId="1A7DB0D3">
      <w:pPr>
        <w:pStyle w:val="5"/>
        <w:ind w:left="0" w:leftChars="0" w:firstLine="0" w:firstLineChars="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附件 </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设计任务书</w:t>
      </w:r>
    </w:p>
    <w:p w14:paraId="01FFECE1">
      <w:pPr>
        <w:rPr>
          <w:rFonts w:hint="default"/>
          <w:highlight w:val="none"/>
          <w:lang w:val="en-US"/>
        </w:rPr>
      </w:pPr>
      <w:r>
        <w:rPr>
          <w:rFonts w:hint="eastAsia" w:ascii="宋体" w:hAnsi="宋体" w:cs="宋体"/>
          <w:b w:val="0"/>
          <w:bCs/>
          <w:color w:val="auto"/>
          <w:sz w:val="21"/>
          <w:szCs w:val="21"/>
          <w:highlight w:val="none"/>
          <w:lang w:val="en-US" w:eastAsia="zh-CN"/>
        </w:rPr>
        <w:t xml:space="preserve">       2、廉政责任书</w:t>
      </w:r>
    </w:p>
    <w:p w14:paraId="025B1F28">
      <w:pPr>
        <w:rPr>
          <w:color w:val="auto"/>
          <w:highlight w:val="none"/>
        </w:rPr>
      </w:pPr>
    </w:p>
    <w:p w14:paraId="1B20E742">
      <w:pPr>
        <w:rPr>
          <w:color w:val="auto"/>
          <w:highlight w:val="none"/>
        </w:rPr>
      </w:pPr>
    </w:p>
    <w:p w14:paraId="783A76D2">
      <w:pPr>
        <w:spacing w:line="360" w:lineRule="auto"/>
        <w:ind w:firstLine="420" w:firstLineChars="200"/>
        <w:rPr>
          <w:rFonts w:hint="eastAsia" w:ascii="宋体" w:hAnsi="宋体" w:eastAsia="宋体" w:cs="宋体"/>
          <w:bCs/>
          <w:color w:val="auto"/>
          <w:sz w:val="18"/>
          <w:szCs w:val="18"/>
          <w:highlight w:val="none"/>
          <w:lang w:eastAsia="zh-CN"/>
        </w:rPr>
      </w:pPr>
      <w:r>
        <w:rPr>
          <w:rFonts w:hint="eastAsia" w:ascii="宋体" w:hAnsi="宋体" w:cs="宋体"/>
          <w:bCs/>
          <w:color w:val="auto"/>
          <w:szCs w:val="21"/>
          <w:highlight w:val="none"/>
        </w:rPr>
        <w:t xml:space="preserve">发包人：（公章）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设计人（公章）：</w:t>
      </w:r>
    </w:p>
    <w:p w14:paraId="27485CC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法定代表人：（签章）                  法定代表人（签章）：</w:t>
      </w:r>
    </w:p>
    <w:p w14:paraId="302EE880">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委托代理人：（签字）                  委托代理人：（签字）  </w:t>
      </w:r>
    </w:p>
    <w:p w14:paraId="2DF43A1D">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电话:                                电话:</w:t>
      </w:r>
    </w:p>
    <w:p w14:paraId="0FABC00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传真：                               传真：</w:t>
      </w:r>
    </w:p>
    <w:p w14:paraId="462D9AB0">
      <w:pPr>
        <w:spacing w:line="360" w:lineRule="auto"/>
        <w:ind w:left="5460" w:leftChars="200" w:hanging="5040" w:hangingChars="2400"/>
        <w:rPr>
          <w:rFonts w:ascii="宋体" w:hAnsi="宋体" w:cs="宋体"/>
          <w:bCs/>
          <w:color w:val="auto"/>
          <w:szCs w:val="21"/>
          <w:highlight w:val="none"/>
        </w:rPr>
      </w:pPr>
      <w:r>
        <w:rPr>
          <w:rFonts w:hint="eastAsia" w:ascii="宋体" w:hAnsi="宋体" w:cs="宋体"/>
          <w:bCs/>
          <w:color w:val="auto"/>
          <w:szCs w:val="21"/>
          <w:highlight w:val="none"/>
        </w:rPr>
        <w:t>开户银行：                           开户银行：</w:t>
      </w:r>
    </w:p>
    <w:p w14:paraId="48AC245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银行账号：                           银行账号：</w:t>
      </w:r>
    </w:p>
    <w:p w14:paraId="22A8ACA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202</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 xml:space="preserve">年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 xml:space="preserve"> 月 </w:t>
      </w:r>
      <w:r>
        <w:rPr>
          <w:rFonts w:ascii="宋体" w:hAnsi="宋体" w:cs="宋体"/>
          <w:bCs/>
          <w:color w:val="auto"/>
          <w:szCs w:val="21"/>
          <w:highlight w:val="none"/>
        </w:rPr>
        <w:t xml:space="preserve"> </w:t>
      </w:r>
      <w:r>
        <w:rPr>
          <w:rFonts w:hint="eastAsia" w:ascii="宋体" w:hAnsi="宋体" w:cs="宋体"/>
          <w:bCs/>
          <w:color w:val="auto"/>
          <w:szCs w:val="21"/>
          <w:highlight w:val="none"/>
        </w:rPr>
        <w:t xml:space="preserve"> 日                     202</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 xml:space="preserve">年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 xml:space="preserve"> 月 </w:t>
      </w:r>
      <w:r>
        <w:rPr>
          <w:rFonts w:ascii="宋体" w:hAnsi="宋体" w:cs="宋体"/>
          <w:bCs/>
          <w:color w:val="auto"/>
          <w:szCs w:val="21"/>
          <w:highlight w:val="none"/>
        </w:rPr>
        <w:t xml:space="preserve"> </w:t>
      </w:r>
      <w:r>
        <w:rPr>
          <w:rFonts w:hint="eastAsia" w:ascii="宋体" w:hAnsi="宋体" w:cs="宋体"/>
          <w:bCs/>
          <w:color w:val="auto"/>
          <w:szCs w:val="21"/>
          <w:highlight w:val="none"/>
        </w:rPr>
        <w:t xml:space="preserve"> 日</w:t>
      </w:r>
    </w:p>
    <w:p w14:paraId="3B457AEB">
      <w:pPr>
        <w:spacing w:line="360" w:lineRule="auto"/>
        <w:rPr>
          <w:rFonts w:ascii="宋体" w:hAnsi="宋体" w:cs="宋体"/>
          <w:bCs/>
          <w:color w:val="auto"/>
          <w:szCs w:val="21"/>
          <w:highlight w:val="none"/>
        </w:rPr>
      </w:pPr>
    </w:p>
    <w:p w14:paraId="31503584">
      <w:pPr>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lang w:val="en-US" w:eastAsia="zh-CN"/>
        </w:rPr>
        <w:t>附件</w:t>
      </w: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lang w:val="en-US" w:eastAsia="zh-CN"/>
        </w:rPr>
        <w:t xml:space="preserve"> </w:t>
      </w:r>
    </w:p>
    <w:p w14:paraId="362CA7FB">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设计任务书</w:t>
      </w:r>
    </w:p>
    <w:p w14:paraId="7BA2F053">
      <w:pPr>
        <w:keepNext w:val="0"/>
        <w:keepLines w:val="0"/>
        <w:pageBreakBefore w:val="0"/>
        <w:widowControl/>
        <w:kinsoku/>
        <w:wordWrap/>
        <w:overflowPunct/>
        <w:topLinePunct w:val="0"/>
        <w:autoSpaceDE/>
        <w:autoSpaceDN/>
        <w:bidi w:val="0"/>
        <w:adjustRightInd/>
        <w:snapToGrid/>
        <w:spacing w:line="240" w:lineRule="auto"/>
        <w:ind w:right="1425"/>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color w:val="000000"/>
          <w:sz w:val="21"/>
          <w:szCs w:val="21"/>
          <w:highlight w:val="none"/>
          <w:lang w:val="en-US" w:eastAsia="zh-CN"/>
        </w:rPr>
        <w:t>一</w:t>
      </w:r>
      <w:r>
        <w:rPr>
          <w:rFonts w:hint="eastAsia" w:asciiTheme="minorEastAsia" w:hAnsiTheme="minorEastAsia" w:eastAsiaTheme="minorEastAsia" w:cstheme="minorEastAsia"/>
          <w:b/>
          <w:color w:val="000000"/>
          <w:sz w:val="21"/>
          <w:szCs w:val="21"/>
          <w:highlight w:val="none"/>
          <w:lang w:eastAsia="zh-CN"/>
        </w:rPr>
        <w:t>、</w:t>
      </w:r>
      <w:r>
        <w:rPr>
          <w:rFonts w:hint="eastAsia" w:asciiTheme="minorEastAsia" w:hAnsiTheme="minorEastAsia" w:eastAsiaTheme="minorEastAsia" w:cstheme="minorEastAsia"/>
          <w:b/>
          <w:color w:val="000000"/>
          <w:sz w:val="21"/>
          <w:szCs w:val="21"/>
          <w:highlight w:val="none"/>
        </w:rPr>
        <w:t>项目概况</w:t>
      </w:r>
    </w:p>
    <w:p w14:paraId="08D2BB80">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1.1项目区位：</w:t>
      </w:r>
      <w:r>
        <w:rPr>
          <w:rFonts w:hint="eastAsia" w:asciiTheme="minorEastAsia" w:hAnsiTheme="minorEastAsia" w:eastAsiaTheme="minorEastAsia" w:cstheme="minorEastAsia"/>
          <w:i w:val="0"/>
          <w:strike w:val="0"/>
          <w:color w:val="000000"/>
          <w:spacing w:val="0"/>
          <w:sz w:val="21"/>
          <w:szCs w:val="21"/>
          <w:highlight w:val="none"/>
          <w:u w:val="none"/>
        </w:rPr>
        <w:t>地处市中心繁华地段延陵西路</w:t>
      </w:r>
      <w:r>
        <w:rPr>
          <w:rFonts w:hint="eastAsia" w:asciiTheme="minorEastAsia" w:hAnsiTheme="minorEastAsia" w:eastAsiaTheme="minorEastAsia" w:cstheme="minorEastAsia"/>
          <w:i w:val="0"/>
          <w:strike w:val="0"/>
          <w:color w:val="000000"/>
          <w:spacing w:val="0"/>
          <w:sz w:val="21"/>
          <w:szCs w:val="21"/>
          <w:highlight w:val="none"/>
          <w:u w:val="none"/>
          <w:lang w:val="en-US" w:eastAsia="zh-CN"/>
        </w:rPr>
        <w:t>23</w:t>
      </w:r>
      <w:r>
        <w:rPr>
          <w:rFonts w:hint="eastAsia" w:asciiTheme="minorEastAsia" w:hAnsiTheme="minorEastAsia" w:eastAsiaTheme="minorEastAsia" w:cstheme="minorEastAsia"/>
          <w:i w:val="0"/>
          <w:strike w:val="0"/>
          <w:color w:val="000000"/>
          <w:spacing w:val="0"/>
          <w:sz w:val="21"/>
          <w:szCs w:val="21"/>
          <w:highlight w:val="none"/>
          <w:u w:val="none"/>
        </w:rPr>
        <w:t>号的投资广场层高28楼，40000平方米。是常州市的标志性建筑，于97年被评为省优工程。它临靠常州五星级大酒店，</w:t>
      </w:r>
      <w:r>
        <w:rPr>
          <w:rFonts w:hint="eastAsia" w:asciiTheme="minorEastAsia" w:hAnsiTheme="minorEastAsia" w:eastAsiaTheme="minorEastAsia" w:cstheme="minorEastAsia"/>
          <w:i w:val="0"/>
          <w:strike w:val="0"/>
          <w:color w:val="000000"/>
          <w:spacing w:val="0"/>
          <w:sz w:val="21"/>
          <w:szCs w:val="21"/>
          <w:highlight w:val="none"/>
          <w:u w:val="none"/>
          <w:lang w:val="en-US" w:eastAsia="zh-CN"/>
        </w:rPr>
        <w:t>嘉宏世纪</w:t>
      </w:r>
      <w:r>
        <w:rPr>
          <w:rFonts w:hint="eastAsia" w:asciiTheme="minorEastAsia" w:hAnsiTheme="minorEastAsia" w:eastAsiaTheme="minorEastAsia" w:cstheme="minorEastAsia"/>
          <w:i w:val="0"/>
          <w:strike w:val="0"/>
          <w:color w:val="000000"/>
          <w:spacing w:val="0"/>
          <w:sz w:val="21"/>
          <w:szCs w:val="21"/>
          <w:highlight w:val="none"/>
          <w:u w:val="none"/>
        </w:rPr>
        <w:t>广场，前北后岸商业街，与常州市著名的文化宫广场相呼应。</w:t>
      </w:r>
    </w:p>
    <w:p w14:paraId="3A2AE4E7">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000000"/>
          <w:sz w:val="21"/>
          <w:szCs w:val="21"/>
          <w:highlight w:val="none"/>
        </w:rPr>
        <w:t>1.2方案目的：为响应低碳节能号召，提升员工工作环境，提高投资大厦整体建筑风貌</w:t>
      </w:r>
      <w:r>
        <w:rPr>
          <w:rFonts w:hint="eastAsia" w:asciiTheme="minorEastAsia" w:hAnsiTheme="minorEastAsia" w:eastAsiaTheme="minorEastAsia" w:cstheme="minorEastAsia"/>
          <w:color w:val="auto"/>
          <w:sz w:val="21"/>
          <w:szCs w:val="21"/>
          <w:highlight w:val="none"/>
        </w:rPr>
        <w:t>，提出</w:t>
      </w:r>
      <w:r>
        <w:rPr>
          <w:rFonts w:hint="eastAsia" w:ascii="宋体" w:hAnsi="宋体" w:eastAsia="宋体" w:cs="宋体"/>
          <w:color w:val="auto"/>
          <w:sz w:val="21"/>
          <w:szCs w:val="21"/>
          <w:lang w:val="en-US" w:eastAsia="zh-CN"/>
        </w:rPr>
        <w:t>部分屋面平台</w:t>
      </w:r>
      <w:r>
        <w:rPr>
          <w:rFonts w:hint="eastAsia" w:ascii="宋体" w:hAnsi="宋体" w:eastAsia="宋体" w:cs="宋体"/>
          <w:color w:val="auto"/>
          <w:sz w:val="21"/>
          <w:szCs w:val="21"/>
          <w:lang w:eastAsia="zh-CN"/>
        </w:rPr>
        <w:t>防水维修</w:t>
      </w:r>
      <w:r>
        <w:rPr>
          <w:rFonts w:hint="eastAsia" w:ascii="宋体" w:hAnsi="宋体" w:eastAsia="宋体" w:cs="宋体"/>
          <w:color w:val="auto"/>
          <w:sz w:val="21"/>
          <w:szCs w:val="21"/>
        </w:rPr>
        <w:t>及幕墙提升方案</w:t>
      </w:r>
      <w:r>
        <w:rPr>
          <w:rFonts w:hint="eastAsia" w:asciiTheme="minorEastAsia" w:hAnsiTheme="minorEastAsia" w:eastAsiaTheme="minorEastAsia" w:cstheme="minorEastAsia"/>
          <w:color w:val="auto"/>
          <w:sz w:val="21"/>
          <w:szCs w:val="21"/>
          <w:highlight w:val="none"/>
        </w:rPr>
        <w:t>的初步设计思路</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同时改善大楼空调效果，以提升办公舒适性。并在</w:t>
      </w:r>
      <w:r>
        <w:rPr>
          <w:rFonts w:hint="eastAsia" w:asciiTheme="minorEastAsia" w:hAnsiTheme="minorEastAsia" w:eastAsiaTheme="minorEastAsia" w:cstheme="minorEastAsia"/>
          <w:color w:val="auto"/>
          <w:sz w:val="21"/>
          <w:szCs w:val="21"/>
          <w:highlight w:val="none"/>
        </w:rPr>
        <w:t>此基础上通过后期各方研讨、筛选细节、确定最终施工方案。</w:t>
      </w:r>
    </w:p>
    <w:p w14:paraId="621FD7B5">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1.3方案思路：在大楼现状的基础上进行更新，以改善目前的屋顶排水状况并提升防水效果，解决目前大厦屋顶积水问题。根据幕墙外观现状，提出维修方案以改善大楼幕墙漏水问题。根据大楼原空调系统现状，更换空调箱，改善大楼空调效果。</w:t>
      </w:r>
    </w:p>
    <w:p w14:paraId="17140BD6">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lang w:val="en-US" w:eastAsia="zh-CN"/>
        </w:rPr>
        <w:t>二、</w:t>
      </w:r>
      <w:r>
        <w:rPr>
          <w:rFonts w:hint="eastAsia" w:asciiTheme="minorEastAsia" w:hAnsiTheme="minorEastAsia" w:eastAsiaTheme="minorEastAsia" w:cstheme="minorEastAsia"/>
          <w:b/>
          <w:color w:val="000000"/>
          <w:sz w:val="21"/>
          <w:szCs w:val="21"/>
          <w:highlight w:val="none"/>
        </w:rPr>
        <w:t>设计依据</w:t>
      </w:r>
    </w:p>
    <w:p w14:paraId="283535A4">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2.1国家相关法律、法规、强制性条文、国家及各行业设计规范、规程、行业条例及项目所在地方规定和标准；</w:t>
      </w:r>
    </w:p>
    <w:p w14:paraId="57E13B01">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2.2项目所在地城市规划管理条例及相关设计规范等；</w:t>
      </w:r>
    </w:p>
    <w:p w14:paraId="4A4DE117">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2.3相关政府主管部门对本项目的批复文件、给定的技术条件和意见要求、；</w:t>
      </w:r>
    </w:p>
    <w:p w14:paraId="15EB8853">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2.4发包人提供的经确认的概念方案、</w:t>
      </w:r>
      <w:r>
        <w:rPr>
          <w:rFonts w:hint="eastAsia" w:asciiTheme="minorEastAsia" w:hAnsiTheme="minorEastAsia" w:eastAsiaTheme="minorEastAsia" w:cstheme="minorEastAsia"/>
          <w:color w:val="000000"/>
          <w:sz w:val="21"/>
          <w:szCs w:val="21"/>
          <w:highlight w:val="none"/>
          <w:lang w:val="en-US" w:eastAsia="zh-CN"/>
        </w:rPr>
        <w:t>原始各专业管线图纸、原始建筑平面图纸、建筑消防图纸</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en-US" w:eastAsia="zh-CN"/>
        </w:rPr>
        <w:t>原始暖通图纸及计算书、厂家提供</w:t>
      </w:r>
      <w:r>
        <w:rPr>
          <w:rFonts w:hint="eastAsia" w:asciiTheme="minorEastAsia" w:hAnsiTheme="minorEastAsia" w:eastAsiaTheme="minorEastAsia" w:cstheme="minorEastAsia"/>
          <w:color w:val="000000"/>
          <w:sz w:val="21"/>
          <w:szCs w:val="21"/>
          <w:highlight w:val="none"/>
        </w:rPr>
        <w:t>经甲方确认的空调箱材料表、项目管线资料</w:t>
      </w:r>
      <w:r>
        <w:rPr>
          <w:rFonts w:hint="eastAsia" w:asciiTheme="minorEastAsia" w:hAnsiTheme="minorEastAsia" w:eastAsiaTheme="minorEastAsia" w:cstheme="minorEastAsia"/>
          <w:color w:val="000000"/>
          <w:sz w:val="21"/>
          <w:szCs w:val="21"/>
          <w:highlight w:val="none"/>
          <w:lang w:val="en-US" w:eastAsia="zh-CN"/>
        </w:rPr>
        <w:t>和现场勘察</w:t>
      </w:r>
      <w:r>
        <w:rPr>
          <w:rFonts w:hint="eastAsia" w:asciiTheme="minorEastAsia" w:hAnsiTheme="minorEastAsia" w:eastAsiaTheme="minorEastAsia" w:cstheme="minorEastAsia"/>
          <w:color w:val="000000"/>
          <w:sz w:val="21"/>
          <w:szCs w:val="21"/>
          <w:highlight w:val="none"/>
        </w:rPr>
        <w:t>资料等；</w:t>
      </w:r>
    </w:p>
    <w:p w14:paraId="53DFE87F">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2.5在项目设计过程中发包人提出的条件、意见和要求</w:t>
      </w:r>
      <w:r>
        <w:rPr>
          <w:rFonts w:hint="eastAsia" w:asciiTheme="minorEastAsia" w:hAnsiTheme="minorEastAsia" w:eastAsiaTheme="minorEastAsia" w:cstheme="minorEastAsia"/>
          <w:sz w:val="21"/>
          <w:szCs w:val="21"/>
          <w:highlight w:val="none"/>
          <w:lang w:eastAsia="zh-CN"/>
        </w:rPr>
        <w:t>。</w:t>
      </w:r>
    </w:p>
    <w:p w14:paraId="442C4232">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三、</w:t>
      </w:r>
      <w:r>
        <w:rPr>
          <w:rFonts w:hint="eastAsia" w:asciiTheme="minorEastAsia" w:hAnsiTheme="minorEastAsia" w:eastAsiaTheme="minorEastAsia" w:cstheme="minorEastAsia"/>
          <w:b/>
          <w:sz w:val="21"/>
          <w:szCs w:val="21"/>
          <w:highlight w:val="none"/>
        </w:rPr>
        <w:t>设计要求：</w:t>
      </w:r>
    </w:p>
    <w:p w14:paraId="4791AD61">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3.1发包人交底：根据发包人</w:t>
      </w:r>
      <w:r>
        <w:rPr>
          <w:rFonts w:hint="eastAsia" w:asciiTheme="minorEastAsia" w:hAnsiTheme="minorEastAsia" w:eastAsiaTheme="minorEastAsia" w:cstheme="minorEastAsia"/>
          <w:sz w:val="21"/>
          <w:szCs w:val="21"/>
          <w:highlight w:val="none"/>
          <w:lang w:val="en-US" w:eastAsia="zh-CN"/>
        </w:rPr>
        <w:t>项目</w:t>
      </w:r>
      <w:r>
        <w:rPr>
          <w:rFonts w:hint="eastAsia" w:asciiTheme="minorEastAsia" w:hAnsiTheme="minorEastAsia" w:eastAsiaTheme="minorEastAsia" w:cstheme="minorEastAsia"/>
          <w:sz w:val="21"/>
          <w:szCs w:val="21"/>
          <w:highlight w:val="none"/>
        </w:rPr>
        <w:t>定位报告、概念方案等，由发包人向设计单位主创设计师交底相关设计理念及意向；</w:t>
      </w:r>
    </w:p>
    <w:p w14:paraId="6E927C99">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3.2过程沟通：设计单位根据交底要求先绘制</w:t>
      </w:r>
      <w:r>
        <w:rPr>
          <w:rFonts w:hint="eastAsia" w:asciiTheme="minorEastAsia" w:hAnsiTheme="minorEastAsia" w:eastAsiaTheme="minorEastAsia" w:cstheme="minorEastAsia"/>
          <w:sz w:val="21"/>
          <w:szCs w:val="21"/>
          <w:highlight w:val="none"/>
          <w:lang w:val="en-US" w:eastAsia="zh-CN"/>
        </w:rPr>
        <w:t>初步方案</w:t>
      </w:r>
      <w:r>
        <w:rPr>
          <w:rFonts w:hint="eastAsia" w:asciiTheme="minorEastAsia" w:hAnsiTheme="minorEastAsia" w:eastAsiaTheme="minorEastAsia" w:cstheme="minorEastAsia"/>
          <w:sz w:val="21"/>
          <w:szCs w:val="21"/>
          <w:highlight w:val="none"/>
        </w:rPr>
        <w:t>，与发包人沟通互动；</w:t>
      </w:r>
    </w:p>
    <w:p w14:paraId="3DCBA6F4">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3.3修改完善：根据发包人及相关部门意见及发包人进度要求修改到位；</w:t>
      </w:r>
    </w:p>
    <w:p w14:paraId="5CD2D9BB">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3.4设计配合：根据发包人要求完成项目的设计配合工作。</w:t>
      </w:r>
    </w:p>
    <w:p w14:paraId="2798B62E">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3.5深度要求：满足国家及地方有关方案深度的法律法规要求,同时满足项目所在地相关部门的报批要求。</w:t>
      </w:r>
    </w:p>
    <w:p w14:paraId="04ACDACB">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四、</w:t>
      </w:r>
      <w:r>
        <w:rPr>
          <w:rFonts w:hint="eastAsia" w:asciiTheme="minorEastAsia" w:hAnsiTheme="minorEastAsia" w:eastAsiaTheme="minorEastAsia" w:cstheme="minorEastAsia"/>
          <w:b/>
          <w:sz w:val="21"/>
          <w:szCs w:val="21"/>
          <w:highlight w:val="none"/>
        </w:rPr>
        <w:t>设计配合要求：</w:t>
      </w:r>
    </w:p>
    <w:p w14:paraId="1B3BCBED">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设计单位应在项目全过程中，对发包人另行委托的与此项目有关的其他单位</w:t>
      </w:r>
      <w:r>
        <w:rPr>
          <w:rFonts w:hint="eastAsia" w:asciiTheme="minorEastAsia" w:hAnsiTheme="minorEastAsia" w:eastAsiaTheme="minorEastAsia" w:cstheme="minorEastAsia"/>
          <w:sz w:val="21"/>
          <w:szCs w:val="21"/>
          <w:highlight w:val="none"/>
          <w:lang w:val="en-US" w:eastAsia="zh-CN"/>
        </w:rPr>
        <w:t>提供的</w:t>
      </w:r>
      <w:r>
        <w:rPr>
          <w:rFonts w:hint="eastAsia" w:asciiTheme="minorEastAsia" w:hAnsiTheme="minorEastAsia" w:eastAsiaTheme="minorEastAsia" w:cstheme="minorEastAsia"/>
          <w:sz w:val="21"/>
          <w:szCs w:val="21"/>
          <w:highlight w:val="none"/>
        </w:rPr>
        <w:t>依据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按</w:t>
      </w:r>
      <w:r>
        <w:rPr>
          <w:rFonts w:hint="eastAsia" w:asciiTheme="minorEastAsia" w:hAnsiTheme="minorEastAsia" w:eastAsiaTheme="minorEastAsia" w:cstheme="minorEastAsia"/>
          <w:sz w:val="21"/>
          <w:szCs w:val="21"/>
          <w:highlight w:val="none"/>
        </w:rPr>
        <w:t>发包人要求进行相应配合</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设计单位须配合发包方全过程协调工作，包括设计阶段、招标阶段、施工阶段、调试阶段、验收阶段。</w:t>
      </w:r>
    </w:p>
    <w:p w14:paraId="418847C3">
      <w:pPr>
        <w:pStyle w:val="8"/>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五、</w:t>
      </w:r>
      <w:r>
        <w:rPr>
          <w:rFonts w:hint="eastAsia" w:asciiTheme="minorEastAsia" w:hAnsiTheme="minorEastAsia" w:eastAsiaTheme="minorEastAsia" w:cstheme="minorEastAsia"/>
          <w:b/>
          <w:sz w:val="21"/>
          <w:szCs w:val="21"/>
          <w:highlight w:val="none"/>
        </w:rPr>
        <w:t>设计内容</w:t>
      </w:r>
    </w:p>
    <w:p w14:paraId="631B3C0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本设计范围包括</w:t>
      </w:r>
      <w:r>
        <w:rPr>
          <w:rFonts w:hint="eastAsia" w:asciiTheme="minorEastAsia" w:hAnsiTheme="minorEastAsia" w:eastAsiaTheme="minorEastAsia" w:cstheme="minorEastAsia"/>
          <w:sz w:val="21"/>
          <w:szCs w:val="21"/>
          <w:highlight w:val="none"/>
          <w:lang w:val="en-US" w:eastAsia="zh-CN"/>
        </w:rPr>
        <w:t>常州投资广场维修改造项目</w:t>
      </w:r>
      <w:r>
        <w:rPr>
          <w:rFonts w:hint="eastAsia" w:asciiTheme="minorEastAsia" w:hAnsiTheme="minorEastAsia" w:eastAsiaTheme="minorEastAsia" w:cstheme="minorEastAsia"/>
          <w:sz w:val="21"/>
          <w:szCs w:val="21"/>
          <w:highlight w:val="none"/>
        </w:rPr>
        <w:t>的方案</w:t>
      </w:r>
      <w:r>
        <w:rPr>
          <w:rFonts w:hint="eastAsia" w:asciiTheme="minorEastAsia" w:hAnsiTheme="minorEastAsia" w:eastAsiaTheme="minorEastAsia" w:cstheme="minorEastAsia"/>
          <w:sz w:val="21"/>
          <w:szCs w:val="21"/>
          <w:highlight w:val="none"/>
          <w:lang w:val="en-US" w:eastAsia="zh-CN"/>
        </w:rPr>
        <w:t>及施工图</w:t>
      </w:r>
      <w:r>
        <w:rPr>
          <w:rFonts w:hint="eastAsia" w:asciiTheme="minorEastAsia" w:hAnsiTheme="minorEastAsia" w:eastAsiaTheme="minorEastAsia" w:cstheme="minorEastAsia"/>
          <w:sz w:val="21"/>
          <w:szCs w:val="21"/>
          <w:highlight w:val="none"/>
        </w:rPr>
        <w:t>设计</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发包人要求的</w:t>
      </w:r>
      <w:r>
        <w:rPr>
          <w:rFonts w:hint="eastAsia" w:asciiTheme="minorEastAsia" w:hAnsiTheme="minorEastAsia" w:eastAsiaTheme="minorEastAsia" w:cstheme="minorEastAsia"/>
          <w:sz w:val="21"/>
          <w:szCs w:val="21"/>
          <w:highlight w:val="none"/>
          <w:lang w:val="en-US" w:eastAsia="zh-CN"/>
        </w:rPr>
        <w:t>与本项目相关的</w:t>
      </w:r>
      <w:r>
        <w:rPr>
          <w:rFonts w:hint="eastAsia" w:asciiTheme="minorEastAsia" w:hAnsiTheme="minorEastAsia" w:eastAsiaTheme="minorEastAsia" w:cstheme="minorEastAsia"/>
          <w:sz w:val="21"/>
          <w:szCs w:val="21"/>
          <w:highlight w:val="none"/>
        </w:rPr>
        <w:t>指标数据的统计</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设计</w:t>
      </w:r>
      <w:r>
        <w:rPr>
          <w:rFonts w:hint="eastAsia" w:asciiTheme="minorEastAsia" w:hAnsiTheme="minorEastAsia" w:eastAsiaTheme="minorEastAsia" w:cstheme="minorEastAsia"/>
          <w:sz w:val="21"/>
          <w:szCs w:val="21"/>
          <w:highlight w:val="none"/>
          <w:lang w:val="en-US" w:eastAsia="zh-CN"/>
        </w:rPr>
        <w:t>过程的</w:t>
      </w:r>
      <w:r>
        <w:rPr>
          <w:rFonts w:hint="eastAsia" w:asciiTheme="minorEastAsia" w:hAnsiTheme="minorEastAsia" w:eastAsiaTheme="minorEastAsia" w:cstheme="minorEastAsia"/>
          <w:sz w:val="21"/>
          <w:szCs w:val="21"/>
          <w:highlight w:val="none"/>
        </w:rPr>
        <w:t>全程配合等内容。</w:t>
      </w:r>
    </w:p>
    <w:p w14:paraId="58DFD4F3">
      <w:pPr>
        <w:keepNext w:val="0"/>
        <w:keepLines w:val="0"/>
        <w:pageBreakBefore w:val="0"/>
        <w:numPr>
          <w:ilvl w:val="1"/>
          <w:numId w:val="0"/>
        </w:numPr>
        <w:kinsoku/>
        <w:wordWrap/>
        <w:overflowPunct/>
        <w:topLinePunct w:val="0"/>
        <w:autoSpaceDE/>
        <w:autoSpaceDN/>
        <w:bidi w:val="0"/>
        <w:adjustRightInd/>
        <w:snapToGrid/>
        <w:spacing w:line="240" w:lineRule="auto"/>
        <w:ind w:firstLine="420" w:firstLineChars="0"/>
        <w:textAlignment w:val="auto"/>
        <w:rPr>
          <w:rFonts w:hint="eastAsia" w:asciiTheme="minorEastAsia" w:hAnsiTheme="minorEastAsia" w:eastAsiaTheme="minorEastAsia" w:cstheme="minorEastAsia"/>
          <w:b w:val="0"/>
          <w:bCs/>
          <w:sz w:val="21"/>
          <w:szCs w:val="21"/>
          <w:highlight w:val="none"/>
        </w:rPr>
      </w:pPr>
      <w:r>
        <w:rPr>
          <w:rFonts w:hint="eastAsia" w:asciiTheme="minorEastAsia" w:hAnsiTheme="minorEastAsia" w:eastAsiaTheme="minorEastAsia" w:cstheme="minorEastAsia"/>
          <w:b w:val="0"/>
          <w:bCs/>
          <w:sz w:val="21"/>
          <w:szCs w:val="21"/>
          <w:highlight w:val="none"/>
        </w:rPr>
        <w:t>具体设计内容如下（包括但不限于）：</w:t>
      </w:r>
    </w:p>
    <w:p w14:paraId="424239D8">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5.1</w:t>
      </w:r>
      <w:r>
        <w:rPr>
          <w:rFonts w:hint="eastAsia" w:asciiTheme="minorEastAsia" w:hAnsiTheme="minorEastAsia" w:eastAsiaTheme="minorEastAsia" w:cstheme="minorEastAsia"/>
          <w:sz w:val="21"/>
          <w:szCs w:val="21"/>
          <w:highlight w:val="none"/>
          <w:lang w:val="en-US" w:eastAsia="zh-CN"/>
        </w:rPr>
        <w:t>投资广场空调箱改造更换项目的机组平面布置施工图设计；</w:t>
      </w:r>
    </w:p>
    <w:p w14:paraId="20C15AC8">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5.2投资广场空调</w:t>
      </w:r>
      <w:r>
        <w:rPr>
          <w:rFonts w:hint="eastAsia" w:asciiTheme="minorEastAsia" w:hAnsiTheme="minorEastAsia" w:eastAsiaTheme="minorEastAsia" w:cstheme="minorEastAsia"/>
          <w:sz w:val="21"/>
          <w:szCs w:val="21"/>
          <w:highlight w:val="none"/>
          <w:lang w:val="en-US" w:eastAsia="zh-CN"/>
        </w:rPr>
        <w:t>箱</w:t>
      </w:r>
      <w:r>
        <w:rPr>
          <w:rFonts w:hint="eastAsia" w:asciiTheme="minorEastAsia" w:hAnsiTheme="minorEastAsia" w:eastAsiaTheme="minorEastAsia" w:cstheme="minorEastAsia"/>
          <w:sz w:val="21"/>
          <w:szCs w:val="21"/>
          <w:highlight w:val="none"/>
        </w:rPr>
        <w:t>更换的电气配电图；</w:t>
      </w:r>
    </w:p>
    <w:p w14:paraId="08B39034">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3</w:t>
      </w:r>
      <w:r>
        <w:rPr>
          <w:rFonts w:hint="eastAsia" w:ascii="宋体" w:hAnsi="宋体" w:eastAsia="宋体" w:cs="宋体"/>
          <w:sz w:val="21"/>
          <w:szCs w:val="21"/>
          <w:lang w:eastAsia="zh-CN"/>
        </w:rPr>
        <w:t>投资广场主楼</w:t>
      </w:r>
      <w:r>
        <w:rPr>
          <w:rFonts w:hint="eastAsia" w:ascii="宋体" w:hAnsi="宋体" w:eastAsia="宋体" w:cs="宋体"/>
          <w:sz w:val="21"/>
          <w:szCs w:val="21"/>
        </w:rPr>
        <w:t>26层平台，裙房4层平台，冷冻机房平台，裙房5层平台部分及其他采购人指定位置</w:t>
      </w:r>
      <w:r>
        <w:rPr>
          <w:rFonts w:hint="eastAsia" w:ascii="宋体" w:hAnsi="宋体" w:eastAsia="宋体" w:cs="宋体"/>
          <w:sz w:val="21"/>
          <w:szCs w:val="21"/>
          <w:lang w:eastAsia="zh-CN"/>
        </w:rPr>
        <w:t>的</w:t>
      </w:r>
      <w:r>
        <w:rPr>
          <w:rFonts w:hint="eastAsia" w:ascii="宋体" w:hAnsi="宋体" w:eastAsia="宋体" w:cs="宋体"/>
          <w:sz w:val="21"/>
          <w:szCs w:val="21"/>
        </w:rPr>
        <w:t>防水维修</w:t>
      </w:r>
      <w:r>
        <w:rPr>
          <w:rFonts w:hint="eastAsia" w:ascii="宋体" w:hAnsi="宋体" w:cs="宋体"/>
          <w:sz w:val="21"/>
          <w:szCs w:val="21"/>
          <w:lang w:eastAsia="zh-CN"/>
        </w:rPr>
        <w:t>项目</w:t>
      </w:r>
      <w:r>
        <w:rPr>
          <w:rFonts w:hint="eastAsia" w:ascii="宋体" w:hAnsi="宋体" w:eastAsia="宋体" w:cs="宋体"/>
          <w:sz w:val="21"/>
          <w:szCs w:val="21"/>
          <w:lang w:val="en-US" w:eastAsia="zh-CN"/>
        </w:rPr>
        <w:t>施工图设计</w:t>
      </w:r>
      <w:r>
        <w:rPr>
          <w:rFonts w:hint="eastAsia" w:asciiTheme="minorEastAsia" w:hAnsiTheme="minorEastAsia" w:eastAsiaTheme="minorEastAsia" w:cstheme="minorEastAsia"/>
          <w:sz w:val="21"/>
          <w:szCs w:val="21"/>
          <w:highlight w:val="none"/>
        </w:rPr>
        <w:t>；</w:t>
      </w:r>
    </w:p>
    <w:p w14:paraId="2BC756C1">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投资广场玻璃幕墙维修项目</w:t>
      </w:r>
      <w:r>
        <w:rPr>
          <w:rFonts w:hint="eastAsia" w:asciiTheme="minorEastAsia" w:hAnsiTheme="minorEastAsia" w:eastAsiaTheme="minorEastAsia" w:cstheme="minorEastAsia"/>
          <w:sz w:val="21"/>
          <w:szCs w:val="21"/>
          <w:highlight w:val="none"/>
          <w:lang w:val="en-US" w:eastAsia="zh-CN"/>
        </w:rPr>
        <w:t>的施工图设计</w:t>
      </w:r>
      <w:r>
        <w:rPr>
          <w:rFonts w:hint="eastAsia" w:asciiTheme="minorEastAsia" w:hAnsiTheme="minorEastAsia" w:eastAsiaTheme="minorEastAsia" w:cstheme="minorEastAsia"/>
          <w:sz w:val="21"/>
          <w:szCs w:val="21"/>
          <w:highlight w:val="none"/>
        </w:rPr>
        <w:t>；</w:t>
      </w:r>
    </w:p>
    <w:p w14:paraId="71C433DA">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参加方案及施工图的</w:t>
      </w:r>
      <w:r>
        <w:rPr>
          <w:rFonts w:hint="eastAsia" w:asciiTheme="minorEastAsia" w:hAnsiTheme="minorEastAsia" w:eastAsiaTheme="minorEastAsia" w:cstheme="minorEastAsia"/>
          <w:sz w:val="21"/>
          <w:szCs w:val="21"/>
          <w:highlight w:val="none"/>
          <w:lang w:val="en-US" w:eastAsia="zh-CN"/>
        </w:rPr>
        <w:t>评审</w:t>
      </w:r>
      <w:r>
        <w:rPr>
          <w:rFonts w:hint="eastAsia" w:asciiTheme="minorEastAsia" w:hAnsiTheme="minorEastAsia" w:eastAsiaTheme="minorEastAsia" w:cstheme="minorEastAsia"/>
          <w:sz w:val="21"/>
          <w:szCs w:val="21"/>
          <w:highlight w:val="none"/>
        </w:rPr>
        <w:t>；</w:t>
      </w:r>
    </w:p>
    <w:p w14:paraId="53D12074">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000000"/>
          <w:kern w:val="2"/>
          <w:sz w:val="21"/>
          <w:szCs w:val="21"/>
          <w:highlight w:val="none"/>
          <w:lang w:val="en-US" w:eastAsia="zh-CN" w:bidi="ar-SA"/>
        </w:rPr>
      </w:pPr>
      <w:r>
        <w:rPr>
          <w:rFonts w:hint="eastAsia" w:asciiTheme="minorEastAsia" w:hAnsiTheme="minorEastAsia" w:eastAsiaTheme="minorEastAsia" w:cstheme="minorEastAsia"/>
          <w:b/>
          <w:color w:val="000000"/>
          <w:kern w:val="2"/>
          <w:sz w:val="21"/>
          <w:szCs w:val="21"/>
          <w:highlight w:val="none"/>
          <w:lang w:val="en-US" w:eastAsia="zh-CN" w:bidi="ar-SA"/>
        </w:rPr>
        <w:t>六、发包人需提供的资料：</w:t>
      </w:r>
    </w:p>
    <w:p w14:paraId="1A5C8421">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6.1单体土建施工图及幕墙深化设计图；</w:t>
      </w:r>
    </w:p>
    <w:p w14:paraId="5B3BA5E0">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6.2本项目范围内给排水、电气原始图纸；</w:t>
      </w:r>
    </w:p>
    <w:p w14:paraId="3FE3DE5B">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6.3本项目空调箱所在机房及平台的原始建筑、暖通图纸，及各类空调管路、机房及屋面设备占用现状；本项目空调箱各功能段具体尺寸。</w:t>
      </w:r>
    </w:p>
    <w:p w14:paraId="09C66380">
      <w:pPr>
        <w:pStyle w:val="8"/>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lang w:val="en-US" w:eastAsia="zh-CN"/>
        </w:rPr>
        <w:t>七、</w:t>
      </w:r>
      <w:r>
        <w:rPr>
          <w:rFonts w:hint="eastAsia" w:asciiTheme="minorEastAsia" w:hAnsiTheme="minorEastAsia" w:eastAsiaTheme="minorEastAsia" w:cstheme="minorEastAsia"/>
          <w:b/>
          <w:color w:val="000000"/>
          <w:sz w:val="21"/>
          <w:szCs w:val="21"/>
          <w:highlight w:val="none"/>
        </w:rPr>
        <w:t>成果提交：</w:t>
      </w:r>
    </w:p>
    <w:p w14:paraId="6234C673">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.1方案数量</w:t>
      </w:r>
    </w:p>
    <w:p w14:paraId="625FA246">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要求在出正式方案前提供不少于</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个</w:t>
      </w:r>
      <w:r>
        <w:rPr>
          <w:rFonts w:hint="eastAsia" w:asciiTheme="minorEastAsia" w:hAnsiTheme="minorEastAsia" w:eastAsiaTheme="minorEastAsia" w:cstheme="minorEastAsia"/>
          <w:sz w:val="21"/>
          <w:szCs w:val="21"/>
          <w:highlight w:val="none"/>
          <w:lang w:val="en-US" w:eastAsia="zh-CN"/>
        </w:rPr>
        <w:t>平台维修</w:t>
      </w:r>
      <w:r>
        <w:rPr>
          <w:rFonts w:hint="eastAsia" w:asciiTheme="minorEastAsia" w:hAnsiTheme="minorEastAsia" w:eastAsiaTheme="minorEastAsia" w:cstheme="minorEastAsia"/>
          <w:sz w:val="21"/>
          <w:szCs w:val="21"/>
          <w:highlight w:val="none"/>
        </w:rPr>
        <w:t>方案供比较选择，经讨论确定后出正式文本。</w:t>
      </w:r>
    </w:p>
    <w:p w14:paraId="7CC3ED42">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.2设计成果形式及数量</w:t>
      </w:r>
    </w:p>
    <w:p w14:paraId="521438AD">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设计单位应按以下要求向发包人提交设计资料及文件（下称设计成果），设计成果由设计单位负责送到发包人指定地点。</w:t>
      </w:r>
    </w:p>
    <w:tbl>
      <w:tblPr>
        <w:tblStyle w:val="6"/>
        <w:tblW w:w="0" w:type="auto"/>
        <w:tblInd w:w="0" w:type="dxa"/>
        <w:tblLayout w:type="fixed"/>
        <w:tblCellMar>
          <w:top w:w="0" w:type="dxa"/>
          <w:left w:w="108" w:type="dxa"/>
          <w:bottom w:w="0" w:type="dxa"/>
          <w:right w:w="108" w:type="dxa"/>
        </w:tblCellMar>
      </w:tblPr>
      <w:tblGrid>
        <w:gridCol w:w="798"/>
        <w:gridCol w:w="1994"/>
        <w:gridCol w:w="914"/>
        <w:gridCol w:w="4811"/>
      </w:tblGrid>
      <w:tr w14:paraId="57BAC05F">
        <w:tblPrEx>
          <w:tblCellMar>
            <w:top w:w="0" w:type="dxa"/>
            <w:left w:w="108" w:type="dxa"/>
            <w:bottom w:w="0" w:type="dxa"/>
            <w:right w:w="108" w:type="dxa"/>
          </w:tblCellMar>
        </w:tblPrEx>
        <w:trPr>
          <w:trHeight w:val="410"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14:paraId="2AB2BD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b/>
                <w:color w:val="000000"/>
                <w:kern w:val="0"/>
                <w:sz w:val="21"/>
                <w:szCs w:val="21"/>
                <w:highlight w:val="none"/>
              </w:rPr>
            </w:pPr>
            <w:r>
              <w:rPr>
                <w:rFonts w:hint="eastAsia" w:asciiTheme="minorEastAsia" w:hAnsiTheme="minorEastAsia" w:eastAsiaTheme="minorEastAsia" w:cstheme="minorEastAsia"/>
                <w:b/>
                <w:color w:val="000000"/>
                <w:kern w:val="0"/>
                <w:sz w:val="21"/>
                <w:szCs w:val="21"/>
                <w:highlight w:val="none"/>
              </w:rPr>
              <w:t>序号</w:t>
            </w:r>
          </w:p>
        </w:tc>
        <w:tc>
          <w:tcPr>
            <w:tcW w:w="1994" w:type="dxa"/>
            <w:tcBorders>
              <w:top w:val="single" w:color="auto" w:sz="4" w:space="0"/>
              <w:left w:val="nil"/>
              <w:bottom w:val="single" w:color="auto" w:sz="4" w:space="0"/>
              <w:right w:val="single" w:color="auto" w:sz="4" w:space="0"/>
            </w:tcBorders>
            <w:noWrap w:val="0"/>
            <w:vAlign w:val="center"/>
          </w:tcPr>
          <w:p w14:paraId="092760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b/>
                <w:color w:val="000000"/>
                <w:kern w:val="0"/>
                <w:sz w:val="21"/>
                <w:szCs w:val="21"/>
                <w:highlight w:val="none"/>
              </w:rPr>
            </w:pPr>
            <w:r>
              <w:rPr>
                <w:rFonts w:hint="eastAsia" w:asciiTheme="minorEastAsia" w:hAnsiTheme="minorEastAsia" w:eastAsiaTheme="minorEastAsia" w:cstheme="minorEastAsia"/>
                <w:b/>
                <w:color w:val="000000"/>
                <w:kern w:val="0"/>
                <w:sz w:val="21"/>
                <w:szCs w:val="21"/>
                <w:highlight w:val="none"/>
              </w:rPr>
              <w:t>设计文件名称</w:t>
            </w:r>
          </w:p>
        </w:tc>
        <w:tc>
          <w:tcPr>
            <w:tcW w:w="914" w:type="dxa"/>
            <w:tcBorders>
              <w:top w:val="single" w:color="auto" w:sz="4" w:space="0"/>
              <w:left w:val="nil"/>
              <w:bottom w:val="single" w:color="auto" w:sz="4" w:space="0"/>
              <w:right w:val="single" w:color="auto" w:sz="4" w:space="0"/>
            </w:tcBorders>
            <w:noWrap w:val="0"/>
            <w:vAlign w:val="center"/>
          </w:tcPr>
          <w:p w14:paraId="5179DD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b/>
                <w:color w:val="000000"/>
                <w:kern w:val="0"/>
                <w:sz w:val="21"/>
                <w:szCs w:val="21"/>
                <w:highlight w:val="none"/>
              </w:rPr>
            </w:pPr>
            <w:r>
              <w:rPr>
                <w:rFonts w:hint="eastAsia" w:asciiTheme="minorEastAsia" w:hAnsiTheme="minorEastAsia" w:eastAsiaTheme="minorEastAsia" w:cstheme="minorEastAsia"/>
                <w:b/>
                <w:color w:val="000000"/>
                <w:kern w:val="0"/>
                <w:sz w:val="21"/>
                <w:szCs w:val="21"/>
                <w:highlight w:val="none"/>
              </w:rPr>
              <w:t>份数</w:t>
            </w:r>
          </w:p>
        </w:tc>
        <w:tc>
          <w:tcPr>
            <w:tcW w:w="4811" w:type="dxa"/>
            <w:tcBorders>
              <w:top w:val="single" w:color="auto" w:sz="4" w:space="0"/>
              <w:left w:val="nil"/>
              <w:bottom w:val="single" w:color="auto" w:sz="4" w:space="0"/>
              <w:right w:val="single" w:color="auto" w:sz="4" w:space="0"/>
            </w:tcBorders>
            <w:noWrap w:val="0"/>
            <w:vAlign w:val="center"/>
          </w:tcPr>
          <w:p w14:paraId="69F5C9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b/>
                <w:color w:val="000000"/>
                <w:kern w:val="0"/>
                <w:sz w:val="21"/>
                <w:szCs w:val="21"/>
                <w:highlight w:val="none"/>
              </w:rPr>
            </w:pPr>
            <w:r>
              <w:rPr>
                <w:rFonts w:hint="eastAsia" w:asciiTheme="minorEastAsia" w:hAnsiTheme="minorEastAsia" w:eastAsiaTheme="minorEastAsia" w:cstheme="minorEastAsia"/>
                <w:b/>
                <w:color w:val="000000"/>
                <w:kern w:val="0"/>
                <w:sz w:val="21"/>
                <w:szCs w:val="21"/>
                <w:highlight w:val="none"/>
              </w:rPr>
              <w:t>备注</w:t>
            </w:r>
          </w:p>
        </w:tc>
      </w:tr>
      <w:tr w14:paraId="316926FA">
        <w:tblPrEx>
          <w:tblCellMar>
            <w:top w:w="0" w:type="dxa"/>
            <w:left w:w="108" w:type="dxa"/>
            <w:bottom w:w="0" w:type="dxa"/>
            <w:right w:w="108" w:type="dxa"/>
          </w:tblCellMar>
        </w:tblPrEx>
        <w:trPr>
          <w:trHeight w:val="400" w:hRule="atLeast"/>
        </w:trPr>
        <w:tc>
          <w:tcPr>
            <w:tcW w:w="798" w:type="dxa"/>
            <w:vMerge w:val="restart"/>
            <w:tcBorders>
              <w:top w:val="nil"/>
              <w:left w:val="single" w:color="auto" w:sz="4" w:space="0"/>
              <w:bottom w:val="single" w:color="auto" w:sz="4" w:space="0"/>
              <w:right w:val="single" w:color="auto" w:sz="4" w:space="0"/>
            </w:tcBorders>
            <w:noWrap w:val="0"/>
            <w:vAlign w:val="center"/>
          </w:tcPr>
          <w:p w14:paraId="0526BE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1</w:t>
            </w:r>
          </w:p>
        </w:tc>
        <w:tc>
          <w:tcPr>
            <w:tcW w:w="1994" w:type="dxa"/>
            <w:vMerge w:val="restart"/>
            <w:tcBorders>
              <w:top w:val="nil"/>
              <w:left w:val="single" w:color="auto" w:sz="4" w:space="0"/>
              <w:bottom w:val="single" w:color="auto" w:sz="4" w:space="0"/>
              <w:right w:val="single" w:color="auto" w:sz="4" w:space="0"/>
            </w:tcBorders>
            <w:noWrap w:val="0"/>
            <w:vAlign w:val="center"/>
          </w:tcPr>
          <w:p w14:paraId="0D7646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方案设计文本及蓝图</w:t>
            </w:r>
          </w:p>
        </w:tc>
        <w:tc>
          <w:tcPr>
            <w:tcW w:w="914" w:type="dxa"/>
            <w:vMerge w:val="restart"/>
            <w:tcBorders>
              <w:top w:val="nil"/>
              <w:left w:val="single" w:color="auto" w:sz="4" w:space="0"/>
              <w:bottom w:val="single" w:color="auto" w:sz="4" w:space="0"/>
              <w:right w:val="single" w:color="auto" w:sz="4" w:space="0"/>
            </w:tcBorders>
            <w:noWrap w:val="0"/>
            <w:vAlign w:val="center"/>
          </w:tcPr>
          <w:p w14:paraId="266616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6</w:t>
            </w:r>
          </w:p>
        </w:tc>
        <w:tc>
          <w:tcPr>
            <w:tcW w:w="4811" w:type="dxa"/>
            <w:vMerge w:val="restart"/>
            <w:tcBorders>
              <w:top w:val="nil"/>
              <w:left w:val="single" w:color="auto" w:sz="4" w:space="0"/>
              <w:bottom w:val="single" w:color="auto" w:sz="4" w:space="0"/>
              <w:right w:val="single" w:color="auto" w:sz="4" w:space="0"/>
            </w:tcBorders>
            <w:noWrap w:val="0"/>
            <w:vAlign w:val="center"/>
          </w:tcPr>
          <w:p w14:paraId="17880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color w:val="000000"/>
                <w:kern w:val="0"/>
                <w:sz w:val="21"/>
                <w:szCs w:val="21"/>
                <w:highlight w:val="none"/>
                <w:lang w:val="en-US" w:eastAsia="zh-CN"/>
              </w:rPr>
            </w:pPr>
            <w:r>
              <w:rPr>
                <w:rFonts w:hint="eastAsia" w:ascii="宋体" w:hAnsi="宋体" w:eastAsia="宋体" w:cs="宋体"/>
                <w:color w:val="000000"/>
                <w:sz w:val="21"/>
                <w:szCs w:val="21"/>
                <w:lang w:eastAsia="zh-CN"/>
              </w:rPr>
              <w:t>投资广场主楼</w:t>
            </w:r>
            <w:r>
              <w:rPr>
                <w:rFonts w:hint="eastAsia" w:ascii="宋体" w:hAnsi="宋体" w:eastAsia="宋体" w:cs="宋体"/>
                <w:color w:val="000000"/>
                <w:sz w:val="21"/>
                <w:szCs w:val="21"/>
              </w:rPr>
              <w:t>26层平台，裙房4层平台，冷冻机房平台，裙房5层平台部分及其他采购人指定位置</w:t>
            </w:r>
            <w:r>
              <w:rPr>
                <w:rFonts w:hint="eastAsia" w:ascii="宋体" w:hAnsi="宋体" w:eastAsia="宋体" w:cs="宋体"/>
                <w:color w:val="000000"/>
                <w:sz w:val="21"/>
                <w:szCs w:val="21"/>
                <w:lang w:eastAsia="zh-CN"/>
              </w:rPr>
              <w:t>的</w:t>
            </w:r>
            <w:r>
              <w:rPr>
                <w:rFonts w:hint="eastAsia" w:ascii="宋体" w:hAnsi="宋体" w:eastAsia="宋体" w:cs="宋体"/>
                <w:color w:val="000000"/>
                <w:sz w:val="21"/>
                <w:szCs w:val="21"/>
              </w:rPr>
              <w:t>防水</w:t>
            </w:r>
            <w:r>
              <w:rPr>
                <w:rFonts w:hint="eastAsia" w:ascii="宋体" w:hAnsi="宋体" w:eastAsia="宋体" w:cs="宋体"/>
                <w:color w:val="000000"/>
                <w:sz w:val="21"/>
                <w:szCs w:val="21"/>
                <w:lang w:eastAsia="zh-CN"/>
              </w:rPr>
              <w:t>维修</w:t>
            </w:r>
            <w:r>
              <w:rPr>
                <w:rFonts w:hint="eastAsia" w:ascii="宋体" w:hAnsi="宋体" w:eastAsia="宋体" w:cs="宋体"/>
                <w:color w:val="000000"/>
                <w:sz w:val="21"/>
                <w:szCs w:val="21"/>
              </w:rPr>
              <w:t>设计施工图</w:t>
            </w:r>
            <w:r>
              <w:rPr>
                <w:rFonts w:hint="eastAsia" w:asciiTheme="minorEastAsia" w:hAnsiTheme="minorEastAsia" w:eastAsiaTheme="minorEastAsia" w:cstheme="minorEastAsia"/>
                <w:color w:val="000000"/>
                <w:sz w:val="21"/>
                <w:szCs w:val="21"/>
                <w:highlight w:val="none"/>
              </w:rPr>
              <w:t>、幕墙维修方案及施工图</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空调箱更换配套施工图。</w:t>
            </w:r>
          </w:p>
        </w:tc>
      </w:tr>
      <w:tr w14:paraId="3316A83A">
        <w:tblPrEx>
          <w:tblCellMar>
            <w:top w:w="0" w:type="dxa"/>
            <w:left w:w="108" w:type="dxa"/>
            <w:bottom w:w="0" w:type="dxa"/>
            <w:right w:w="108" w:type="dxa"/>
          </w:tblCellMar>
        </w:tblPrEx>
        <w:trPr>
          <w:trHeight w:val="400" w:hRule="atLeast"/>
        </w:trPr>
        <w:tc>
          <w:tcPr>
            <w:tcW w:w="798" w:type="dxa"/>
            <w:vMerge w:val="continue"/>
            <w:tcBorders>
              <w:top w:val="nil"/>
              <w:left w:val="single" w:color="auto" w:sz="4" w:space="0"/>
              <w:bottom w:val="single" w:color="auto" w:sz="4" w:space="0"/>
              <w:right w:val="single" w:color="auto" w:sz="4" w:space="0"/>
            </w:tcBorders>
            <w:noWrap w:val="0"/>
            <w:vAlign w:val="center"/>
          </w:tcPr>
          <w:p w14:paraId="4408A7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000000"/>
                <w:kern w:val="0"/>
                <w:sz w:val="21"/>
                <w:szCs w:val="21"/>
                <w:highlight w:val="none"/>
              </w:rPr>
            </w:pPr>
          </w:p>
        </w:tc>
        <w:tc>
          <w:tcPr>
            <w:tcW w:w="1994" w:type="dxa"/>
            <w:vMerge w:val="continue"/>
            <w:tcBorders>
              <w:top w:val="nil"/>
              <w:left w:val="single" w:color="auto" w:sz="4" w:space="0"/>
              <w:bottom w:val="single" w:color="auto" w:sz="4" w:space="0"/>
              <w:right w:val="single" w:color="auto" w:sz="4" w:space="0"/>
            </w:tcBorders>
            <w:noWrap w:val="0"/>
            <w:vAlign w:val="center"/>
          </w:tcPr>
          <w:p w14:paraId="75ECAF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color w:val="000000"/>
                <w:kern w:val="0"/>
                <w:sz w:val="21"/>
                <w:szCs w:val="21"/>
                <w:highlight w:val="none"/>
              </w:rPr>
            </w:pPr>
          </w:p>
        </w:tc>
        <w:tc>
          <w:tcPr>
            <w:tcW w:w="914" w:type="dxa"/>
            <w:vMerge w:val="continue"/>
            <w:tcBorders>
              <w:top w:val="nil"/>
              <w:left w:val="single" w:color="auto" w:sz="4" w:space="0"/>
              <w:bottom w:val="single" w:color="auto" w:sz="4" w:space="0"/>
              <w:right w:val="single" w:color="auto" w:sz="4" w:space="0"/>
            </w:tcBorders>
            <w:noWrap w:val="0"/>
            <w:vAlign w:val="center"/>
          </w:tcPr>
          <w:p w14:paraId="20795C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000000"/>
                <w:kern w:val="0"/>
                <w:sz w:val="21"/>
                <w:szCs w:val="21"/>
                <w:highlight w:val="none"/>
              </w:rPr>
            </w:pPr>
          </w:p>
        </w:tc>
        <w:tc>
          <w:tcPr>
            <w:tcW w:w="4811" w:type="dxa"/>
            <w:vMerge w:val="continue"/>
            <w:tcBorders>
              <w:top w:val="nil"/>
              <w:left w:val="single" w:color="auto" w:sz="4" w:space="0"/>
              <w:bottom w:val="single" w:color="auto" w:sz="4" w:space="0"/>
              <w:right w:val="single" w:color="auto" w:sz="4" w:space="0"/>
            </w:tcBorders>
            <w:noWrap w:val="0"/>
            <w:vAlign w:val="center"/>
          </w:tcPr>
          <w:p w14:paraId="0ADCC2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color w:val="000000"/>
                <w:kern w:val="0"/>
                <w:sz w:val="21"/>
                <w:szCs w:val="21"/>
                <w:highlight w:val="none"/>
              </w:rPr>
            </w:pPr>
          </w:p>
        </w:tc>
      </w:tr>
      <w:tr w14:paraId="1F1767E5">
        <w:tblPrEx>
          <w:tblCellMar>
            <w:top w:w="0" w:type="dxa"/>
            <w:left w:w="108" w:type="dxa"/>
            <w:bottom w:w="0" w:type="dxa"/>
            <w:right w:w="108" w:type="dxa"/>
          </w:tblCellMar>
        </w:tblPrEx>
        <w:trPr>
          <w:trHeight w:val="770" w:hRule="atLeast"/>
        </w:trPr>
        <w:tc>
          <w:tcPr>
            <w:tcW w:w="798" w:type="dxa"/>
            <w:tcBorders>
              <w:top w:val="nil"/>
              <w:left w:val="single" w:color="auto" w:sz="4" w:space="0"/>
              <w:bottom w:val="single" w:color="auto" w:sz="4" w:space="0"/>
              <w:right w:val="single" w:color="auto" w:sz="4" w:space="0"/>
            </w:tcBorders>
            <w:noWrap w:val="0"/>
            <w:vAlign w:val="center"/>
          </w:tcPr>
          <w:p w14:paraId="5ABC25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2</w:t>
            </w:r>
          </w:p>
        </w:tc>
        <w:tc>
          <w:tcPr>
            <w:tcW w:w="1994" w:type="dxa"/>
            <w:tcBorders>
              <w:top w:val="nil"/>
              <w:left w:val="nil"/>
              <w:bottom w:val="single" w:color="auto" w:sz="4" w:space="0"/>
              <w:right w:val="single" w:color="auto" w:sz="4" w:space="0"/>
            </w:tcBorders>
            <w:noWrap w:val="0"/>
            <w:vAlign w:val="center"/>
          </w:tcPr>
          <w:p w14:paraId="59D3A6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电子文档</w:t>
            </w:r>
          </w:p>
        </w:tc>
        <w:tc>
          <w:tcPr>
            <w:tcW w:w="914" w:type="dxa"/>
            <w:tcBorders>
              <w:top w:val="nil"/>
              <w:left w:val="nil"/>
              <w:bottom w:val="single" w:color="auto" w:sz="4" w:space="0"/>
              <w:right w:val="single" w:color="auto" w:sz="4" w:space="0"/>
            </w:tcBorders>
            <w:noWrap w:val="0"/>
            <w:vAlign w:val="center"/>
          </w:tcPr>
          <w:p w14:paraId="2F9956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3</w:t>
            </w:r>
          </w:p>
        </w:tc>
        <w:tc>
          <w:tcPr>
            <w:tcW w:w="4811" w:type="dxa"/>
            <w:tcBorders>
              <w:top w:val="nil"/>
              <w:left w:val="nil"/>
              <w:bottom w:val="single" w:color="auto" w:sz="4" w:space="0"/>
              <w:right w:val="single" w:color="auto" w:sz="4" w:space="0"/>
            </w:tcBorders>
            <w:noWrap w:val="0"/>
            <w:vAlign w:val="center"/>
          </w:tcPr>
          <w:p w14:paraId="48919B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color w:val="000000"/>
                <w:kern w:val="0"/>
                <w:sz w:val="21"/>
                <w:szCs w:val="21"/>
                <w:highlight w:val="none"/>
              </w:rPr>
              <w:t>各类设计成果文件均应同时提交同版电子文件DWG及PDF版</w:t>
            </w:r>
          </w:p>
        </w:tc>
      </w:tr>
    </w:tbl>
    <w:p w14:paraId="76859081">
      <w:pPr>
        <w:keepNext w:val="0"/>
        <w:keepLines w:val="0"/>
        <w:pageBreakBefore w:val="0"/>
        <w:numPr>
          <w:ilvl w:val="1"/>
          <w:numId w:val="0"/>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rPr>
        <w:t>另：</w:t>
      </w:r>
      <w:r>
        <w:rPr>
          <w:rFonts w:hint="eastAsia" w:asciiTheme="minorEastAsia" w:hAnsiTheme="minorEastAsia" w:eastAsiaTheme="minorEastAsia" w:cstheme="minorEastAsia"/>
          <w:color w:val="000000"/>
          <w:sz w:val="21"/>
          <w:szCs w:val="21"/>
          <w:highlight w:val="none"/>
        </w:rPr>
        <w:t>所有图纸提供的相应PDF版应按照图纸目录进行统一整理，每张PDF版图纸对应每张图纸内容，并按照图纸内容取名。</w:t>
      </w:r>
    </w:p>
    <w:p w14:paraId="6EFF565A">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设计成果文件提交的相关要求：</w:t>
      </w:r>
    </w:p>
    <w:p w14:paraId="57AE2DEB">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1）设计成果应满足</w:t>
      </w:r>
      <w:r>
        <w:rPr>
          <w:rFonts w:hint="eastAsia" w:asciiTheme="minorEastAsia" w:hAnsiTheme="minorEastAsia" w:eastAsiaTheme="minorEastAsia" w:cstheme="minorEastAsia"/>
          <w:sz w:val="21"/>
          <w:szCs w:val="21"/>
          <w:highlight w:val="none"/>
          <w:lang w:val="en-US" w:eastAsia="zh-CN"/>
        </w:rPr>
        <w:t>相关国家标准及规范</w:t>
      </w:r>
      <w:r>
        <w:rPr>
          <w:rFonts w:hint="eastAsia" w:asciiTheme="minorEastAsia" w:hAnsiTheme="minorEastAsia" w:eastAsiaTheme="minorEastAsia" w:cstheme="minorEastAsia"/>
          <w:sz w:val="21"/>
          <w:szCs w:val="21"/>
          <w:highlight w:val="none"/>
        </w:rPr>
        <w:t>要求。</w:t>
      </w:r>
    </w:p>
    <w:p w14:paraId="1A97CE08">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2）每轮设计成果应按照发包人及相关部门意见完善</w:t>
      </w:r>
      <w:r>
        <w:rPr>
          <w:rFonts w:hint="eastAsia" w:asciiTheme="minorEastAsia" w:hAnsiTheme="minorEastAsia" w:eastAsiaTheme="minorEastAsia" w:cstheme="minorEastAsia"/>
          <w:sz w:val="21"/>
          <w:szCs w:val="21"/>
          <w:highlight w:val="none"/>
          <w:lang w:val="en-US" w:eastAsia="zh-CN"/>
        </w:rPr>
        <w:t>修改</w:t>
      </w:r>
      <w:r>
        <w:rPr>
          <w:rFonts w:hint="eastAsia" w:asciiTheme="minorEastAsia" w:hAnsiTheme="minorEastAsia" w:eastAsiaTheme="minorEastAsia" w:cstheme="minorEastAsia"/>
          <w:sz w:val="21"/>
          <w:szCs w:val="21"/>
          <w:highlight w:val="none"/>
        </w:rPr>
        <w:t>到位。</w:t>
      </w:r>
    </w:p>
    <w:p w14:paraId="560F587F">
      <w:pPr>
        <w:keepNext w:val="0"/>
        <w:keepLines w:val="0"/>
        <w:pageBreakBefore w:val="0"/>
        <w:widowControl w:val="0"/>
        <w:numPr>
          <w:ilvl w:val="1"/>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3）设计单位提交的设计成果文件均应包括方案及设计施工图。</w:t>
      </w:r>
    </w:p>
    <w:p w14:paraId="34A38509">
      <w:pPr>
        <w:pStyle w:val="8"/>
        <w:keepNext w:val="0"/>
        <w:keepLines w:val="0"/>
        <w:pageBreakBefore w:val="0"/>
        <w:kinsoku/>
        <w:wordWrap/>
        <w:overflowPunct/>
        <w:topLinePunct w:val="0"/>
        <w:autoSpaceDE/>
        <w:autoSpaceDN/>
        <w:bidi w:val="0"/>
        <w:adjustRightInd w:val="0"/>
        <w:snapToGrid w:val="0"/>
        <w:spacing w:after="157" w:afterLines="50" w:line="240" w:lineRule="auto"/>
        <w:ind w:firstLine="0" w:firstLineChars="0"/>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八、</w:t>
      </w:r>
      <w:r>
        <w:rPr>
          <w:rFonts w:hint="eastAsia" w:asciiTheme="minorEastAsia" w:hAnsiTheme="minorEastAsia" w:eastAsiaTheme="minorEastAsia" w:cstheme="minorEastAsia"/>
          <w:b/>
          <w:sz w:val="21"/>
          <w:szCs w:val="21"/>
          <w:highlight w:val="none"/>
        </w:rPr>
        <w:t>设计计划</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29"/>
        <w:gridCol w:w="2130"/>
        <w:gridCol w:w="2132"/>
      </w:tblGrid>
      <w:tr w14:paraId="0416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49" w:type="pct"/>
            <w:noWrap w:val="0"/>
            <w:vAlign w:val="center"/>
          </w:tcPr>
          <w:p w14:paraId="15F52AB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开始设计时间</w:t>
            </w:r>
          </w:p>
        </w:tc>
        <w:tc>
          <w:tcPr>
            <w:tcW w:w="1249" w:type="pct"/>
            <w:noWrap w:val="0"/>
            <w:vAlign w:val="center"/>
          </w:tcPr>
          <w:p w14:paraId="7E80DB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kern w:val="0"/>
                <w:sz w:val="21"/>
                <w:szCs w:val="21"/>
                <w:highlight w:val="none"/>
                <w:lang w:val="en-US" w:eastAsia="zh-CN"/>
              </w:rPr>
            </w:pPr>
            <w:r>
              <w:rPr>
                <w:rFonts w:hint="eastAsia" w:asciiTheme="minorEastAsia" w:hAnsiTheme="minorEastAsia" w:eastAsiaTheme="minorEastAsia" w:cstheme="minorEastAsia"/>
                <w:b/>
                <w:kern w:val="0"/>
                <w:sz w:val="21"/>
                <w:szCs w:val="21"/>
                <w:highlight w:val="none"/>
                <w:lang w:val="en-US" w:eastAsia="zh-CN"/>
              </w:rPr>
              <w:t>设计内容</w:t>
            </w:r>
          </w:p>
        </w:tc>
        <w:tc>
          <w:tcPr>
            <w:tcW w:w="1250" w:type="pct"/>
            <w:noWrap w:val="0"/>
            <w:vAlign w:val="center"/>
          </w:tcPr>
          <w:p w14:paraId="61AF05A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kern w:val="0"/>
                <w:sz w:val="21"/>
                <w:szCs w:val="21"/>
                <w:highlight w:val="none"/>
                <w:lang w:val="en-US" w:eastAsia="zh-CN"/>
              </w:rPr>
            </w:pPr>
            <w:r>
              <w:rPr>
                <w:rFonts w:hint="eastAsia" w:asciiTheme="minorEastAsia" w:hAnsiTheme="minorEastAsia" w:eastAsiaTheme="minorEastAsia" w:cstheme="minorEastAsia"/>
                <w:b/>
                <w:kern w:val="0"/>
                <w:sz w:val="21"/>
                <w:szCs w:val="21"/>
                <w:highlight w:val="none"/>
                <w:lang w:val="en-US" w:eastAsia="zh-CN"/>
              </w:rPr>
              <w:t>方案提交时间</w:t>
            </w:r>
          </w:p>
        </w:tc>
        <w:tc>
          <w:tcPr>
            <w:tcW w:w="1251" w:type="pct"/>
            <w:noWrap w:val="0"/>
            <w:vAlign w:val="center"/>
          </w:tcPr>
          <w:p w14:paraId="463154F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b/>
                <w:kern w:val="0"/>
                <w:sz w:val="21"/>
                <w:szCs w:val="21"/>
                <w:highlight w:val="none"/>
                <w:lang w:val="en-US" w:eastAsia="zh-CN"/>
              </w:rPr>
            </w:pPr>
            <w:r>
              <w:rPr>
                <w:rFonts w:hint="eastAsia" w:asciiTheme="minorEastAsia" w:hAnsiTheme="minorEastAsia" w:eastAsiaTheme="minorEastAsia" w:cstheme="minorEastAsia"/>
                <w:b/>
                <w:kern w:val="0"/>
                <w:sz w:val="21"/>
                <w:szCs w:val="21"/>
                <w:highlight w:val="none"/>
                <w:lang w:val="en-US" w:eastAsia="zh-CN"/>
              </w:rPr>
              <w:t>方案确认后施工图提交时间</w:t>
            </w:r>
          </w:p>
        </w:tc>
      </w:tr>
      <w:tr w14:paraId="18E6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49" w:type="pct"/>
            <w:vMerge w:val="restart"/>
            <w:noWrap w:val="0"/>
            <w:vAlign w:val="center"/>
          </w:tcPr>
          <w:p w14:paraId="6178301B">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合同签订且发包人提供相关资料后</w:t>
            </w:r>
          </w:p>
        </w:tc>
        <w:tc>
          <w:tcPr>
            <w:tcW w:w="1249" w:type="pct"/>
            <w:noWrap w:val="0"/>
            <w:vAlign w:val="center"/>
          </w:tcPr>
          <w:p w14:paraId="39AD4EF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防水维修</w:t>
            </w:r>
          </w:p>
        </w:tc>
        <w:tc>
          <w:tcPr>
            <w:tcW w:w="2501" w:type="pct"/>
            <w:gridSpan w:val="2"/>
            <w:noWrap w:val="0"/>
            <w:vAlign w:val="center"/>
          </w:tcPr>
          <w:p w14:paraId="386DC8A5">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7个日历天</w:t>
            </w:r>
          </w:p>
        </w:tc>
      </w:tr>
      <w:tr w14:paraId="2442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49" w:type="pct"/>
            <w:vMerge w:val="continue"/>
            <w:noWrap w:val="0"/>
            <w:vAlign w:val="center"/>
          </w:tcPr>
          <w:p w14:paraId="6459C93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rPr>
            </w:pPr>
          </w:p>
        </w:tc>
        <w:tc>
          <w:tcPr>
            <w:tcW w:w="1249" w:type="pct"/>
            <w:noWrap w:val="0"/>
            <w:vAlign w:val="center"/>
          </w:tcPr>
          <w:p w14:paraId="2CB86A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幕墙维修、空调系统改造</w:t>
            </w:r>
          </w:p>
        </w:tc>
        <w:tc>
          <w:tcPr>
            <w:tcW w:w="1250" w:type="pct"/>
            <w:noWrap w:val="0"/>
            <w:vAlign w:val="center"/>
          </w:tcPr>
          <w:p w14:paraId="32BEE11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7个日历天</w:t>
            </w:r>
          </w:p>
        </w:tc>
        <w:tc>
          <w:tcPr>
            <w:tcW w:w="1251" w:type="pct"/>
            <w:noWrap w:val="0"/>
            <w:vAlign w:val="center"/>
          </w:tcPr>
          <w:p w14:paraId="4DC916C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13个日历天</w:t>
            </w:r>
          </w:p>
        </w:tc>
      </w:tr>
    </w:tbl>
    <w:p w14:paraId="6FA9F539">
      <w:pPr>
        <w:pStyle w:val="3"/>
        <w:rPr>
          <w:rFonts w:hint="eastAsia" w:ascii="宋体" w:hAnsi="宋体" w:eastAsia="宋体" w:cs="宋体"/>
          <w:b/>
          <w:color w:val="auto"/>
          <w:sz w:val="24"/>
          <w:highlight w:val="none"/>
        </w:rPr>
      </w:pPr>
    </w:p>
    <w:p w14:paraId="3D2F6ABB">
      <w:pPr>
        <w:pStyle w:val="3"/>
        <w:rPr>
          <w:highlight w:val="none"/>
        </w:rPr>
      </w:pPr>
      <w:r>
        <w:rPr>
          <w:rFonts w:hint="eastAsia" w:ascii="宋体" w:hAnsi="宋体" w:eastAsia="宋体" w:cs="宋体"/>
          <w:b/>
          <w:color w:val="auto"/>
          <w:sz w:val="24"/>
          <w:highlight w:val="none"/>
        </w:rPr>
        <w:br w:type="page"/>
      </w:r>
    </w:p>
    <w:p w14:paraId="32230210">
      <w:pPr>
        <w:jc w:val="both"/>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eastAsia="zh-CN"/>
        </w:rPr>
        <w:t>附件</w:t>
      </w:r>
      <w:r>
        <w:rPr>
          <w:rFonts w:hint="eastAsia" w:ascii="宋体" w:hAnsi="宋体" w:cs="宋体"/>
          <w:b/>
          <w:color w:val="auto"/>
          <w:sz w:val="24"/>
          <w:highlight w:val="none"/>
          <w:lang w:val="en-US" w:eastAsia="zh-CN"/>
        </w:rPr>
        <w:t>2：</w:t>
      </w:r>
    </w:p>
    <w:p w14:paraId="4A4570DA">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廉政责任书</w:t>
      </w:r>
    </w:p>
    <w:p w14:paraId="6BA59BE1">
      <w:pPr>
        <w:spacing w:line="400" w:lineRule="exact"/>
        <w:rPr>
          <w:rFonts w:hint="eastAsia" w:ascii="宋体" w:hAnsi="宋体"/>
          <w:szCs w:val="21"/>
          <w:highlight w:val="none"/>
        </w:rPr>
      </w:pPr>
      <w:r>
        <w:rPr>
          <w:rFonts w:hint="eastAsia" w:ascii="宋体" w:hAnsi="宋体"/>
          <w:szCs w:val="21"/>
          <w:highlight w:val="none"/>
        </w:rPr>
        <w:t xml:space="preserve">甲方：        </w:t>
      </w:r>
    </w:p>
    <w:p w14:paraId="7B6E45C7">
      <w:pPr>
        <w:spacing w:line="400" w:lineRule="exact"/>
        <w:rPr>
          <w:rFonts w:hint="eastAsia" w:ascii="宋体" w:hAnsi="宋体"/>
          <w:szCs w:val="21"/>
          <w:highlight w:val="none"/>
        </w:rPr>
      </w:pPr>
      <w:r>
        <w:rPr>
          <w:rFonts w:hint="eastAsia" w:ascii="宋体" w:hAnsi="宋体"/>
          <w:szCs w:val="21"/>
          <w:highlight w:val="none"/>
        </w:rPr>
        <w:t xml:space="preserve">乙方：  </w:t>
      </w:r>
    </w:p>
    <w:p w14:paraId="30BF3AA9">
      <w:pPr>
        <w:spacing w:line="400" w:lineRule="exact"/>
        <w:rPr>
          <w:rFonts w:hint="eastAsia" w:ascii="宋体" w:hAnsi="宋体"/>
          <w:szCs w:val="21"/>
          <w:highlight w:val="none"/>
        </w:rPr>
      </w:pPr>
      <w:r>
        <w:rPr>
          <w:rFonts w:hint="eastAsia" w:ascii="宋体" w:hAnsi="宋体"/>
          <w:szCs w:val="21"/>
          <w:highlight w:val="none"/>
        </w:rPr>
        <w:t>为规范建设项目承发包双方的各项活动，防止发生谋取不正当利益的违法违纪行为，根据有关工程建设的法律法规和廉政建设责任规定，特订立本廉政责任书：</w:t>
      </w:r>
    </w:p>
    <w:p w14:paraId="04504F73">
      <w:pPr>
        <w:spacing w:line="400" w:lineRule="exact"/>
        <w:rPr>
          <w:rFonts w:hint="eastAsia" w:ascii="宋体" w:hAnsi="宋体"/>
          <w:szCs w:val="21"/>
          <w:highlight w:val="none"/>
        </w:rPr>
      </w:pPr>
      <w:r>
        <w:rPr>
          <w:rFonts w:hint="eastAsia" w:ascii="宋体" w:hAnsi="宋体"/>
          <w:szCs w:val="21"/>
          <w:highlight w:val="none"/>
        </w:rPr>
        <w:t xml:space="preserve">本协议所称“关系人”是指近亲属、其他关系密切的亲属、朋友等自然人，有股权等经济联系的法人或其他组织。 </w:t>
      </w:r>
    </w:p>
    <w:p w14:paraId="0B7962D4">
      <w:pPr>
        <w:spacing w:line="400" w:lineRule="exact"/>
        <w:ind w:firstLine="420" w:firstLineChars="200"/>
        <w:rPr>
          <w:rFonts w:hint="eastAsia" w:ascii="宋体" w:hAnsi="宋体"/>
          <w:szCs w:val="21"/>
          <w:highlight w:val="none"/>
        </w:rPr>
      </w:pPr>
      <w:r>
        <w:rPr>
          <w:rFonts w:hint="eastAsia" w:ascii="宋体" w:hAnsi="宋体"/>
          <w:szCs w:val="21"/>
          <w:highlight w:val="none"/>
        </w:rPr>
        <w:t>1、甲乙双方在业务交往中，不论是单位或业务经办人员，均不得以任何形式（如现钞、有价证券、实物等）向对方人员或其他关系人、指定人行贿索贿或给付其他不正当利益。</w:t>
      </w:r>
    </w:p>
    <w:p w14:paraId="7FFF3667">
      <w:pPr>
        <w:spacing w:line="400" w:lineRule="exact"/>
        <w:ind w:firstLine="420" w:firstLineChars="200"/>
        <w:rPr>
          <w:rFonts w:hint="eastAsia" w:ascii="宋体" w:hAnsi="宋体"/>
          <w:szCs w:val="21"/>
          <w:highlight w:val="none"/>
        </w:rPr>
      </w:pPr>
      <w:r>
        <w:rPr>
          <w:rFonts w:hint="eastAsia" w:ascii="宋体" w:hAnsi="宋体"/>
          <w:szCs w:val="21"/>
          <w:highlight w:val="none"/>
        </w:rPr>
        <w:t>2、甲乙双方均有责任教育本单位人员，禁止在业务活动中索贿、行贿、受贿，并拒绝对方人员的索贿、行贿行为。</w:t>
      </w:r>
    </w:p>
    <w:p w14:paraId="05AA1F13">
      <w:pPr>
        <w:spacing w:line="400" w:lineRule="exact"/>
        <w:ind w:firstLine="420" w:firstLineChars="200"/>
        <w:rPr>
          <w:rFonts w:hint="eastAsia" w:ascii="宋体" w:hAnsi="宋体"/>
          <w:szCs w:val="21"/>
          <w:highlight w:val="none"/>
        </w:rPr>
      </w:pPr>
      <w:r>
        <w:rPr>
          <w:rFonts w:hint="eastAsia" w:ascii="宋体" w:hAnsi="宋体"/>
          <w:szCs w:val="21"/>
          <w:highlight w:val="none"/>
        </w:rPr>
        <w:t>3、在经济交往中，甲乙双方任何一方给予对方让利（返利）、回扣（佣金）、奖励等，均应在主合同中清楚列明，或以书面形式通知对方，并通过双方财务部门收付结算。</w:t>
      </w:r>
    </w:p>
    <w:p w14:paraId="22B06A0B">
      <w:pPr>
        <w:spacing w:line="400" w:lineRule="exact"/>
        <w:ind w:firstLine="420" w:firstLineChars="200"/>
        <w:rPr>
          <w:rFonts w:hint="eastAsia" w:ascii="宋体" w:hAnsi="宋体"/>
          <w:szCs w:val="21"/>
          <w:highlight w:val="none"/>
        </w:rPr>
      </w:pPr>
      <w:r>
        <w:rPr>
          <w:rFonts w:hint="eastAsia" w:ascii="宋体" w:hAnsi="宋体"/>
          <w:szCs w:val="21"/>
          <w:highlight w:val="none"/>
        </w:rPr>
        <w:t>4、若因业务人员提出索贿要求，因此影响甲乙双方的正常业务时，任何一方人员均应向对方检举并提供相关证据，且有权向对方相关部门投诉举报。任何一方不得为自己或他人利益而唆使或利诱对方人员离职或背离职务。</w:t>
      </w:r>
    </w:p>
    <w:p w14:paraId="1D6A8F73">
      <w:pPr>
        <w:spacing w:line="400" w:lineRule="exact"/>
        <w:ind w:firstLine="420" w:firstLineChars="200"/>
        <w:rPr>
          <w:rFonts w:hint="eastAsia" w:ascii="宋体" w:hAnsi="宋体"/>
          <w:szCs w:val="21"/>
          <w:highlight w:val="none"/>
        </w:rPr>
      </w:pPr>
      <w:r>
        <w:rPr>
          <w:rFonts w:hint="eastAsia" w:ascii="宋体" w:hAnsi="宋体"/>
          <w:szCs w:val="21"/>
          <w:highlight w:val="none"/>
        </w:rPr>
        <w:t xml:space="preserve">5、任何一方或对另一方人员或亲友进行行贿的，另一方除如数上缴外，还有权向行贿单位通报情况，并按行贿价值金额的 10倍收取廉政建设违约金。违约金可以从主合同价款中直接扣除。 </w:t>
      </w:r>
    </w:p>
    <w:p w14:paraId="33476E4A">
      <w:pPr>
        <w:spacing w:line="400" w:lineRule="exact"/>
        <w:ind w:firstLine="420" w:firstLineChars="200"/>
        <w:rPr>
          <w:rFonts w:hint="eastAsia" w:ascii="宋体" w:hAnsi="宋体"/>
          <w:szCs w:val="21"/>
          <w:highlight w:val="none"/>
        </w:rPr>
      </w:pPr>
      <w:r>
        <w:rPr>
          <w:rFonts w:hint="eastAsia" w:ascii="宋体" w:hAnsi="宋体"/>
          <w:szCs w:val="21"/>
          <w:highlight w:val="none"/>
        </w:rPr>
        <w:t>6、任何一方行贿造成对方损失的，受害方除对受贿当事人依法追究法律责任外，有权终止主合同的继续履行。所发生的经济损失由行贿方单位承担。情节严重的，受害方可直接向有关单位报案。追究行贿方单位的法律责任。</w:t>
      </w:r>
    </w:p>
    <w:p w14:paraId="274D8B96">
      <w:pPr>
        <w:spacing w:line="400" w:lineRule="exact"/>
        <w:ind w:firstLine="420" w:firstLineChars="200"/>
        <w:rPr>
          <w:rFonts w:hint="eastAsia" w:ascii="宋体" w:hAnsi="宋体"/>
          <w:szCs w:val="21"/>
          <w:highlight w:val="none"/>
        </w:rPr>
      </w:pPr>
      <w:r>
        <w:rPr>
          <w:rFonts w:hint="eastAsia" w:ascii="宋体" w:hAnsi="宋体"/>
          <w:szCs w:val="21"/>
          <w:highlight w:val="none"/>
        </w:rPr>
        <w:t>7、本责任书作为工程施工合同的附件，与工程施工合同具有同等法律效力。本责任书自双方签署后立即生效。</w:t>
      </w:r>
    </w:p>
    <w:p w14:paraId="7472D985">
      <w:pPr>
        <w:spacing w:line="400" w:lineRule="exact"/>
        <w:rPr>
          <w:rFonts w:hint="eastAsia" w:ascii="宋体" w:hAnsi="宋体"/>
          <w:szCs w:val="21"/>
          <w:highlight w:val="none"/>
        </w:rPr>
      </w:pPr>
    </w:p>
    <w:p w14:paraId="5A2A8148">
      <w:pPr>
        <w:spacing w:line="400" w:lineRule="exact"/>
        <w:rPr>
          <w:rFonts w:hint="eastAsia" w:ascii="宋体" w:hAnsi="宋体"/>
          <w:szCs w:val="21"/>
          <w:highlight w:val="none"/>
        </w:rPr>
      </w:pPr>
      <w:r>
        <w:rPr>
          <w:rFonts w:hint="eastAsia" w:ascii="宋体" w:hAnsi="宋体"/>
          <w:szCs w:val="21"/>
          <w:highlight w:val="none"/>
        </w:rPr>
        <w:t>甲方（盖章）：                             乙方（盖章）：</w:t>
      </w:r>
    </w:p>
    <w:p w14:paraId="6AAAC93A">
      <w:pPr>
        <w:spacing w:line="400" w:lineRule="exact"/>
        <w:rPr>
          <w:rFonts w:hint="eastAsia" w:ascii="宋体" w:hAnsi="宋体"/>
          <w:szCs w:val="21"/>
          <w:highlight w:val="none"/>
        </w:rPr>
      </w:pPr>
    </w:p>
    <w:p w14:paraId="6A006C8E">
      <w:pPr>
        <w:spacing w:line="400" w:lineRule="exact"/>
        <w:rPr>
          <w:rFonts w:hint="eastAsia" w:ascii="宋体" w:hAnsi="宋体"/>
          <w:szCs w:val="21"/>
          <w:highlight w:val="none"/>
        </w:rPr>
      </w:pPr>
      <w:r>
        <w:rPr>
          <w:rFonts w:hint="eastAsia" w:ascii="宋体" w:hAnsi="宋体"/>
          <w:szCs w:val="21"/>
          <w:highlight w:val="none"/>
        </w:rPr>
        <w:t>法定代表人/授权代表：                      法定代表人/授权代表：</w:t>
      </w:r>
    </w:p>
    <w:p w14:paraId="348407A7">
      <w:pPr>
        <w:spacing w:line="400" w:lineRule="exact"/>
        <w:rPr>
          <w:rFonts w:hint="eastAsia" w:ascii="宋体" w:hAnsi="宋体"/>
          <w:szCs w:val="21"/>
          <w:highlight w:val="none"/>
        </w:rPr>
      </w:pPr>
    </w:p>
    <w:p w14:paraId="10F2C824">
      <w:pPr>
        <w:spacing w:line="400" w:lineRule="exact"/>
        <w:rPr>
          <w:rFonts w:hint="eastAsia" w:ascii="宋体" w:hAnsi="宋体"/>
          <w:szCs w:val="21"/>
          <w:highlight w:val="none"/>
        </w:rPr>
      </w:pPr>
      <w:r>
        <w:rPr>
          <w:rFonts w:hint="eastAsia" w:ascii="宋体" w:hAnsi="宋体"/>
          <w:szCs w:val="21"/>
          <w:highlight w:val="none"/>
        </w:rPr>
        <w:t>电话：                                     电话：</w:t>
      </w:r>
    </w:p>
    <w:p w14:paraId="3F4786B1">
      <w:pPr>
        <w:spacing w:line="400" w:lineRule="exact"/>
        <w:rPr>
          <w:rFonts w:hint="eastAsia" w:ascii="宋体" w:hAnsi="宋体"/>
          <w:szCs w:val="21"/>
          <w:highlight w:val="none"/>
        </w:rPr>
      </w:pPr>
    </w:p>
    <w:p w14:paraId="4D16CFEC">
      <w:pPr>
        <w:spacing w:line="400" w:lineRule="exact"/>
        <w:rPr>
          <w:rFonts w:hint="eastAsia" w:ascii="宋体" w:hAnsi="宋体"/>
          <w:szCs w:val="21"/>
          <w:highlight w:val="none"/>
        </w:rPr>
      </w:pPr>
      <w:r>
        <w:rPr>
          <w:rFonts w:hint="eastAsia" w:ascii="宋体" w:hAnsi="宋体"/>
          <w:szCs w:val="21"/>
          <w:highlight w:val="none"/>
        </w:rPr>
        <w:t>年    月    日                              年    月    日</w:t>
      </w:r>
    </w:p>
    <w:p w14:paraId="574B3F73">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YjA3MzQxNTQ3NzQ2NTAzMjY2ZDEyNmMwMzFlNzIifQ=="/>
  </w:docVars>
  <w:rsids>
    <w:rsidRoot w:val="00000000"/>
    <w:rsid w:val="21A3249C"/>
    <w:rsid w:val="23865014"/>
    <w:rsid w:val="32584AA6"/>
    <w:rsid w:val="3CD01A9C"/>
    <w:rsid w:val="4320728D"/>
    <w:rsid w:val="49EA11AD"/>
    <w:rsid w:val="4C0A24E2"/>
    <w:rsid w:val="531905DD"/>
    <w:rsid w:val="665230E2"/>
    <w:rsid w:val="74AD6A49"/>
    <w:rsid w:val="76E83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w:basedOn w:val="1"/>
    <w:qFormat/>
    <w:uiPriority w:val="0"/>
    <w:pPr>
      <w:spacing w:after="120"/>
    </w:pPr>
  </w:style>
  <w:style w:type="paragraph" w:styleId="4">
    <w:name w:val="Body Text Indent"/>
    <w:basedOn w:val="1"/>
    <w:next w:val="1"/>
    <w:qFormat/>
    <w:uiPriority w:val="0"/>
    <w:pPr>
      <w:spacing w:after="120"/>
      <w:ind w:left="420" w:leftChars="200"/>
    </w:pPr>
    <w:rPr>
      <w:szCs w:val="20"/>
    </w:rPr>
  </w:style>
  <w:style w:type="paragraph" w:styleId="5">
    <w:name w:val="Body Text First Indent 2"/>
    <w:basedOn w:val="4"/>
    <w:next w:val="1"/>
    <w:qFormat/>
    <w:uiPriority w:val="0"/>
    <w:pPr>
      <w:ind w:firstLine="420" w:firstLineChars="200"/>
    </w:pPr>
    <w:rPr>
      <w:szCs w:val="24"/>
    </w:rPr>
  </w:style>
  <w:style w:type="paragraph" w:customStyle="1" w:styleId="8">
    <w:name w:val="列出段落1"/>
    <w:basedOn w:val="9"/>
    <w:qFormat/>
    <w:uiPriority w:val="34"/>
    <w:pPr>
      <w:ind w:firstLine="420" w:firstLineChars="200"/>
    </w:pPr>
  </w:style>
  <w:style w:type="paragraph" w:customStyle="1" w:styleId="9">
    <w:name w:val="正文_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10463</Words>
  <Characters>11038</Characters>
  <Lines>0</Lines>
  <Paragraphs>0</Paragraphs>
  <TotalTime>0</TotalTime>
  <ScaleCrop>false</ScaleCrop>
  <LinksUpToDate>false</LinksUpToDate>
  <CharactersWithSpaces>11416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2024-10-14T08:50:00Z</dcterms:created>
  <dc:creator>Administrator</dc:creator>
  <cp:lastModifiedBy>逸、尘</cp:lastModifiedBy>
  <cp:lastPrinted>2024-10-16T01:05:00Z</cp:lastPrinted>
  <dcterms:modified xsi:type="dcterms:W3CDTF">2024-10-22T03:33:56Z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92F75AE7B9D14EACB5F0420B38008994_12</vt:lpwstr>
  </property>
</Properties>
</file>